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BC4" w:rsidRDefault="007B3BC4" w:rsidP="00515436">
      <w:pPr>
        <w:spacing w:after="0" w:line="240" w:lineRule="auto"/>
        <w:jc w:val="center"/>
        <w:rPr>
          <w:rFonts w:ascii="Times New Roman" w:hAnsi="Times New Roman" w:cs="Times New Roman"/>
          <w:b/>
          <w:sz w:val="24"/>
          <w:szCs w:val="24"/>
        </w:rPr>
      </w:pPr>
    </w:p>
    <w:p w:rsidR="007B3BC4" w:rsidRDefault="007B3BC4" w:rsidP="00515436">
      <w:pPr>
        <w:spacing w:after="0" w:line="240" w:lineRule="auto"/>
        <w:jc w:val="center"/>
        <w:rPr>
          <w:rFonts w:ascii="Times New Roman" w:hAnsi="Times New Roman" w:cs="Times New Roman"/>
          <w:b/>
          <w:sz w:val="24"/>
          <w:szCs w:val="24"/>
        </w:rPr>
      </w:pPr>
      <w:bookmarkStart w:id="0" w:name="_GoBack"/>
      <w:bookmarkEnd w:id="0"/>
    </w:p>
    <w:p w:rsidR="00515436" w:rsidRDefault="00CC41DC" w:rsidP="0051543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val="sr-Cyrl-RS"/>
        </w:rPr>
        <w:t>ПРЕДЛОГ</w:t>
      </w:r>
      <w:r w:rsidR="00515436">
        <w:rPr>
          <w:rFonts w:ascii="Times New Roman" w:hAnsi="Times New Roman" w:cs="Times New Roman"/>
          <w:b/>
          <w:sz w:val="24"/>
          <w:szCs w:val="24"/>
        </w:rPr>
        <w:t xml:space="preserve"> </w:t>
      </w:r>
      <w:r w:rsidR="00AF1E87">
        <w:rPr>
          <w:rFonts w:ascii="Times New Roman" w:hAnsi="Times New Roman" w:cs="Times New Roman"/>
          <w:b/>
          <w:sz w:val="24"/>
          <w:szCs w:val="24"/>
        </w:rPr>
        <w:t>ЗАКОН</w:t>
      </w:r>
      <w:r w:rsidR="00515436">
        <w:rPr>
          <w:rFonts w:ascii="Times New Roman" w:hAnsi="Times New Roman" w:cs="Times New Roman"/>
          <w:b/>
          <w:sz w:val="24"/>
          <w:szCs w:val="24"/>
        </w:rPr>
        <w:t>А</w:t>
      </w:r>
    </w:p>
    <w:p w:rsidR="007E16A6" w:rsidRDefault="00AF1E87" w:rsidP="0051543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О ДОПУНИ</w:t>
      </w:r>
      <w:r w:rsidR="007E16A6">
        <w:rPr>
          <w:rFonts w:ascii="Times New Roman" w:hAnsi="Times New Roman" w:cs="Times New Roman"/>
          <w:b/>
          <w:sz w:val="24"/>
          <w:szCs w:val="24"/>
        </w:rPr>
        <w:t xml:space="preserve"> ЗАКОНА О ЗАШТИТИ ОД ПОЖАРА</w:t>
      </w:r>
    </w:p>
    <w:p w:rsidR="007E16A6" w:rsidRDefault="007E16A6" w:rsidP="007E16A6">
      <w:pPr>
        <w:jc w:val="center"/>
        <w:rPr>
          <w:rFonts w:ascii="Times New Roman" w:hAnsi="Times New Roman" w:cs="Times New Roman"/>
          <w:b/>
          <w:sz w:val="24"/>
          <w:szCs w:val="24"/>
        </w:rPr>
      </w:pPr>
    </w:p>
    <w:p w:rsidR="007E16A6" w:rsidRPr="007E16A6" w:rsidRDefault="007E16A6" w:rsidP="00515436">
      <w:pPr>
        <w:spacing w:after="0" w:line="240" w:lineRule="auto"/>
        <w:jc w:val="center"/>
        <w:rPr>
          <w:rFonts w:ascii="Times New Roman" w:hAnsi="Times New Roman" w:cs="Times New Roman"/>
          <w:b/>
          <w:sz w:val="24"/>
          <w:szCs w:val="24"/>
        </w:rPr>
      </w:pPr>
      <w:r w:rsidRPr="007E16A6">
        <w:rPr>
          <w:rFonts w:ascii="Times New Roman" w:hAnsi="Times New Roman" w:cs="Times New Roman"/>
          <w:b/>
          <w:sz w:val="24"/>
          <w:szCs w:val="24"/>
        </w:rPr>
        <w:t>Члан 1.</w:t>
      </w:r>
    </w:p>
    <w:p w:rsidR="007E16A6" w:rsidRDefault="007E16A6" w:rsidP="0051543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У Закону о заштити од пожара („Службени гласник РСˮ, бр. 111/09 и 20/15) у члану 74. </w:t>
      </w:r>
      <w:r w:rsidR="00894918">
        <w:rPr>
          <w:rFonts w:ascii="Times New Roman" w:hAnsi="Times New Roman" w:cs="Times New Roman"/>
          <w:sz w:val="24"/>
          <w:szCs w:val="24"/>
        </w:rPr>
        <w:t xml:space="preserve">став 1. </w:t>
      </w:r>
      <w:r w:rsidR="00F05683">
        <w:rPr>
          <w:rFonts w:ascii="Times New Roman" w:hAnsi="Times New Roman" w:cs="Times New Roman"/>
          <w:sz w:val="24"/>
          <w:szCs w:val="24"/>
        </w:rPr>
        <w:t>после речи: „положенˮ</w:t>
      </w:r>
      <w:r>
        <w:rPr>
          <w:rFonts w:ascii="Times New Roman" w:hAnsi="Times New Roman" w:cs="Times New Roman"/>
          <w:sz w:val="24"/>
          <w:szCs w:val="24"/>
        </w:rPr>
        <w:t xml:space="preserve"> додају се речи: </w:t>
      </w:r>
      <w:r w:rsidR="00894918">
        <w:rPr>
          <w:rFonts w:ascii="Times New Roman" w:hAnsi="Times New Roman" w:cs="Times New Roman"/>
          <w:sz w:val="24"/>
          <w:szCs w:val="24"/>
        </w:rPr>
        <w:t>„</w:t>
      </w:r>
      <w:r>
        <w:rPr>
          <w:rFonts w:ascii="Times New Roman" w:hAnsi="Times New Roman" w:cs="Times New Roman"/>
          <w:sz w:val="24"/>
          <w:szCs w:val="24"/>
        </w:rPr>
        <w:t>испит за инспектора, у складу са законом којим се уређује инспекцијски надзор, иˮ.</w:t>
      </w:r>
    </w:p>
    <w:p w:rsidR="007E16A6" w:rsidRDefault="007E16A6" w:rsidP="007E16A6">
      <w:pPr>
        <w:ind w:firstLine="720"/>
        <w:jc w:val="both"/>
        <w:rPr>
          <w:rFonts w:ascii="Times New Roman" w:hAnsi="Times New Roman" w:cs="Times New Roman"/>
          <w:sz w:val="24"/>
          <w:szCs w:val="24"/>
        </w:rPr>
      </w:pPr>
    </w:p>
    <w:p w:rsidR="007F7449" w:rsidRDefault="00515436" w:rsidP="0051543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Члан 2</w:t>
      </w:r>
      <w:r w:rsidR="007F7449">
        <w:rPr>
          <w:rFonts w:ascii="Times New Roman" w:hAnsi="Times New Roman" w:cs="Times New Roman"/>
          <w:b/>
          <w:sz w:val="24"/>
          <w:szCs w:val="24"/>
        </w:rPr>
        <w:t>.</w:t>
      </w:r>
    </w:p>
    <w:p w:rsidR="00515436" w:rsidRDefault="00CB5902" w:rsidP="00C2781E">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Овај закон ступа на снагу осм</w:t>
      </w:r>
      <w:r w:rsidR="007E16A6">
        <w:rPr>
          <w:rFonts w:ascii="Times New Roman" w:hAnsi="Times New Roman" w:cs="Times New Roman"/>
          <w:sz w:val="24"/>
          <w:szCs w:val="24"/>
        </w:rPr>
        <w:t>ог дана од дана објављивања у „Службеном гласнику Републике Србијеˮ.</w:t>
      </w:r>
    </w:p>
    <w:p w:rsidR="00515436" w:rsidRDefault="00515436" w:rsidP="007E16A6">
      <w:pPr>
        <w:jc w:val="both"/>
        <w:rPr>
          <w:rFonts w:ascii="Times New Roman" w:hAnsi="Times New Roman" w:cs="Times New Roman"/>
          <w:sz w:val="24"/>
          <w:szCs w:val="24"/>
        </w:rPr>
      </w:pPr>
    </w:p>
    <w:p w:rsidR="00515436" w:rsidRPr="00515436" w:rsidRDefault="00515436" w:rsidP="007E16A6">
      <w:pPr>
        <w:jc w:val="both"/>
        <w:rPr>
          <w:rFonts w:ascii="Times New Roman" w:hAnsi="Times New Roman" w:cs="Times New Roman"/>
          <w:sz w:val="24"/>
          <w:szCs w:val="24"/>
        </w:rPr>
      </w:pPr>
    </w:p>
    <w:p w:rsidR="00850E57" w:rsidRDefault="00850E57" w:rsidP="007E16A6">
      <w:pPr>
        <w:tabs>
          <w:tab w:val="left" w:pos="360"/>
          <w:tab w:val="left" w:pos="1134"/>
        </w:tabs>
        <w:spacing w:after="0" w:line="240" w:lineRule="auto"/>
        <w:jc w:val="center"/>
        <w:rPr>
          <w:rFonts w:ascii="Times New Roman" w:hAnsi="Times New Roman" w:cs="Times New Roman"/>
          <w:b/>
          <w:color w:val="000000"/>
          <w:sz w:val="24"/>
          <w:szCs w:val="24"/>
        </w:rPr>
      </w:pPr>
    </w:p>
    <w:p w:rsidR="00850E57" w:rsidRDefault="00850E57" w:rsidP="007E16A6">
      <w:pPr>
        <w:tabs>
          <w:tab w:val="left" w:pos="360"/>
          <w:tab w:val="left" w:pos="1134"/>
        </w:tabs>
        <w:spacing w:after="0" w:line="240" w:lineRule="auto"/>
        <w:jc w:val="center"/>
        <w:rPr>
          <w:rFonts w:ascii="Times New Roman" w:hAnsi="Times New Roman" w:cs="Times New Roman"/>
          <w:b/>
          <w:color w:val="000000"/>
          <w:sz w:val="24"/>
          <w:szCs w:val="24"/>
        </w:rPr>
      </w:pPr>
    </w:p>
    <w:p w:rsidR="002A0DE2" w:rsidRDefault="002A0DE2">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2A0DE2" w:rsidRDefault="002A0DE2" w:rsidP="002A0DE2">
      <w:pPr>
        <w:tabs>
          <w:tab w:val="left" w:pos="360"/>
          <w:tab w:val="left" w:pos="1134"/>
        </w:tabs>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ОБРАЗЛОЖЕЊЕ</w:t>
      </w:r>
    </w:p>
    <w:p w:rsidR="002A0DE2" w:rsidRDefault="002A0DE2" w:rsidP="002A0DE2">
      <w:pPr>
        <w:tabs>
          <w:tab w:val="left" w:pos="1134"/>
        </w:tabs>
        <w:spacing w:after="0" w:line="240" w:lineRule="auto"/>
        <w:rPr>
          <w:rFonts w:ascii="Times New Roman" w:hAnsi="Times New Roman" w:cs="Times New Roman"/>
          <w:color w:val="000000"/>
          <w:sz w:val="24"/>
          <w:szCs w:val="24"/>
        </w:rPr>
      </w:pPr>
    </w:p>
    <w:p w:rsidR="002A0DE2" w:rsidRDefault="002A0DE2" w:rsidP="002A0DE2">
      <w:pPr>
        <w:tabs>
          <w:tab w:val="left" w:pos="1134"/>
          <w:tab w:val="left" w:pos="1980"/>
          <w:tab w:val="left" w:pos="3240"/>
        </w:tabs>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I</w:t>
      </w:r>
      <w:r>
        <w:rPr>
          <w:rFonts w:ascii="Times New Roman" w:hAnsi="Times New Roman" w:cs="Times New Roman"/>
          <w:b/>
          <w:color w:val="000000"/>
          <w:sz w:val="24"/>
          <w:szCs w:val="24"/>
          <w:lang w:val="sr-Cyrl-RS"/>
        </w:rPr>
        <w:t>. УСТАВНИ</w:t>
      </w:r>
      <w:r>
        <w:rPr>
          <w:rFonts w:ascii="Times New Roman" w:hAnsi="Times New Roman" w:cs="Times New Roman"/>
          <w:b/>
          <w:color w:val="000000"/>
          <w:sz w:val="24"/>
          <w:szCs w:val="24"/>
        </w:rPr>
        <w:t xml:space="preserve"> ОСНОВ</w:t>
      </w:r>
      <w:r>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rPr>
        <w:t>ЗА ДОНОШЕЊЕ ЗАКОНА</w:t>
      </w:r>
    </w:p>
    <w:p w:rsidR="002A0DE2" w:rsidRDefault="002A0DE2" w:rsidP="002A0DE2">
      <w:pPr>
        <w:tabs>
          <w:tab w:val="left" w:pos="1134"/>
          <w:tab w:val="left" w:pos="1980"/>
          <w:tab w:val="left" w:pos="3240"/>
        </w:tabs>
        <w:spacing w:after="0" w:line="240" w:lineRule="auto"/>
        <w:jc w:val="center"/>
        <w:rPr>
          <w:rFonts w:ascii="Times New Roman" w:hAnsi="Times New Roman" w:cs="Times New Roman"/>
          <w:b/>
          <w:color w:val="000000"/>
          <w:sz w:val="24"/>
          <w:szCs w:val="24"/>
        </w:rPr>
      </w:pPr>
    </w:p>
    <w:p w:rsidR="002A0DE2" w:rsidRDefault="002A0DE2" w:rsidP="002A0DE2">
      <w:pPr>
        <w:tabs>
          <w:tab w:val="left" w:pos="709"/>
          <w:tab w:val="left" w:pos="1980"/>
          <w:tab w:val="left" w:pos="3240"/>
        </w:tabs>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color w:val="000000"/>
          <w:sz w:val="24"/>
          <w:szCs w:val="24"/>
          <w:lang w:val="ru-RU"/>
        </w:rPr>
        <w:t>Уставни основ за доношење овог закона садржан је у одредбама члана 97. став 1. тач. 4) и 17) Устава Републике Србије, којима је утврђено да Република Србија уређује и безбедност њених грађана и да уређује и друге односе од интереса за Републику Србију, у складу са Уставом.</w:t>
      </w:r>
    </w:p>
    <w:p w:rsidR="002A0DE2" w:rsidRDefault="002A0DE2" w:rsidP="002A0DE2">
      <w:pPr>
        <w:tabs>
          <w:tab w:val="left" w:pos="1134"/>
        </w:tabs>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II</w:t>
      </w:r>
      <w:r>
        <w:rPr>
          <w:rFonts w:ascii="Times New Roman" w:hAnsi="Times New Roman" w:cs="Times New Roman"/>
          <w:b/>
          <w:color w:val="000000"/>
          <w:sz w:val="24"/>
          <w:szCs w:val="24"/>
          <w:lang w:val="sr-Cyrl-RS"/>
        </w:rPr>
        <w:t xml:space="preserve">. </w:t>
      </w:r>
      <w:r>
        <w:rPr>
          <w:rFonts w:ascii="Times New Roman" w:hAnsi="Times New Roman" w:cs="Times New Roman"/>
          <w:b/>
          <w:color w:val="000000"/>
          <w:sz w:val="24"/>
          <w:szCs w:val="24"/>
        </w:rPr>
        <w:t>РАЗЛОЗИ ЗА ДОНОШЕЊЕ ЗАКОНА</w:t>
      </w:r>
    </w:p>
    <w:p w:rsidR="002A0DE2" w:rsidRDefault="002A0DE2" w:rsidP="002A0DE2">
      <w:pPr>
        <w:tabs>
          <w:tab w:val="left" w:pos="1134"/>
        </w:tabs>
        <w:spacing w:after="0" w:line="240" w:lineRule="auto"/>
        <w:ind w:left="1080"/>
        <w:jc w:val="center"/>
        <w:rPr>
          <w:rFonts w:ascii="Times New Roman" w:hAnsi="Times New Roman" w:cs="Times New Roman"/>
          <w:b/>
          <w:color w:val="000000"/>
          <w:sz w:val="24"/>
          <w:szCs w:val="24"/>
        </w:rPr>
      </w:pPr>
    </w:p>
    <w:p w:rsidR="002A0DE2" w:rsidRDefault="002A0DE2" w:rsidP="002A0DE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Након доношења Закона о инспекцијском надзору („Службени гласник РСˮ, бр. 36/15 и 44/18 – др. закон), као системског закона у овој области, Влада Републике Србије предузела је активности у циљу идентификовања свих релевантних закона који захтевају ус</w:t>
      </w:r>
      <w:r>
        <w:rPr>
          <w:rFonts w:ascii="Times New Roman" w:hAnsi="Times New Roman" w:cs="Times New Roman"/>
          <w:sz w:val="24"/>
          <w:szCs w:val="24"/>
          <w:lang w:val="sr-Cyrl-RS"/>
        </w:rPr>
        <w:t>к</w:t>
      </w:r>
      <w:r>
        <w:rPr>
          <w:rFonts w:ascii="Times New Roman" w:hAnsi="Times New Roman" w:cs="Times New Roman"/>
          <w:sz w:val="24"/>
          <w:szCs w:val="24"/>
        </w:rPr>
        <w:t xml:space="preserve">лађивање у овој области. </w:t>
      </w:r>
    </w:p>
    <w:p w:rsidR="002A0DE2" w:rsidRDefault="002A0DE2" w:rsidP="002A0DE2">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Основана је Координациона комисија за испекцијски надзор, а за њене потребе ангажовани су консултанти који су извршили  анализу усклађености посебних закона са Законом о инспекцијском надзору.</w:t>
      </w:r>
    </w:p>
    <w:p w:rsidR="002A0DE2" w:rsidRDefault="002A0DE2" w:rsidP="002A0DE2">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На бази извршених анализа, Влада је донела Закључак о утврђивању обима усаглашавања посебних закона којима се у одређеним областима уређује инспекцијски надзор, са одредбама Закона о инспекцијском надзору. У прилогу наведеног закључка је и Листа закона које је потребно ускладити са Законом о инспекцијском надзору. Из надлежности Министарства унутрашњих послова, препознат је Закон о заштити од пожара, и то у члану 74. Наведеним чланом прописани су услови за лица која обављају послове инспектора, а којима се допуном додаје и положен испит за инспектора у складу са законом којим се уређује инспекцијски надзор.</w:t>
      </w:r>
    </w:p>
    <w:p w:rsidR="002A0DE2" w:rsidRDefault="002A0DE2" w:rsidP="002A0DE2">
      <w:pPr>
        <w:tabs>
          <w:tab w:val="left" w:pos="709"/>
          <w:tab w:val="left" w:pos="1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Сагласно наведеном, предлаже се допуна наведеног закона.</w:t>
      </w:r>
    </w:p>
    <w:p w:rsidR="002A0DE2" w:rsidRDefault="002A0DE2" w:rsidP="002A0DE2">
      <w:pPr>
        <w:tabs>
          <w:tab w:val="left" w:pos="1134"/>
        </w:tabs>
        <w:spacing w:after="0" w:line="240" w:lineRule="auto"/>
        <w:jc w:val="center"/>
        <w:rPr>
          <w:rFonts w:ascii="Times New Roman" w:hAnsi="Times New Roman" w:cs="Times New Roman"/>
          <w:b/>
          <w:color w:val="000000"/>
          <w:sz w:val="24"/>
          <w:szCs w:val="24"/>
        </w:rPr>
      </w:pPr>
    </w:p>
    <w:p w:rsidR="002A0DE2" w:rsidRDefault="002A0DE2" w:rsidP="002A0DE2">
      <w:pPr>
        <w:tabs>
          <w:tab w:val="left" w:pos="1134"/>
        </w:tabs>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lang w:val="sr-Latn-CS"/>
        </w:rPr>
        <w:t>III</w:t>
      </w:r>
      <w:r>
        <w:rPr>
          <w:rFonts w:ascii="Times New Roman" w:hAnsi="Times New Roman" w:cs="Times New Roman"/>
          <w:b/>
          <w:color w:val="000000"/>
          <w:sz w:val="24"/>
          <w:szCs w:val="24"/>
          <w:lang w:val="sr-Cyrl-RS"/>
        </w:rPr>
        <w:t>.</w:t>
      </w:r>
      <w:r>
        <w:rPr>
          <w:rFonts w:ascii="Times New Roman" w:hAnsi="Times New Roman" w:cs="Times New Roman"/>
          <w:b/>
          <w:color w:val="000000"/>
          <w:sz w:val="24"/>
          <w:szCs w:val="24"/>
          <w:lang w:val="sr-Latn-CS"/>
        </w:rPr>
        <w:t xml:space="preserve"> </w:t>
      </w:r>
      <w:r>
        <w:rPr>
          <w:rFonts w:ascii="Times New Roman" w:hAnsi="Times New Roman" w:cs="Times New Roman"/>
          <w:b/>
          <w:color w:val="000000"/>
          <w:sz w:val="24"/>
          <w:szCs w:val="24"/>
        </w:rPr>
        <w:t>ОБЈАШЊЕЊЕ ОСНОВНИХ ПРАВНИХ ИНСТИТУТА</w:t>
      </w:r>
    </w:p>
    <w:p w:rsidR="002A0DE2" w:rsidRDefault="002A0DE2" w:rsidP="002A0DE2">
      <w:pPr>
        <w:tabs>
          <w:tab w:val="left" w:pos="1134"/>
        </w:tabs>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И ПОЈЕДИНАЧНИХ РЕШЕЊА</w:t>
      </w:r>
    </w:p>
    <w:p w:rsidR="002A0DE2" w:rsidRDefault="002A0DE2" w:rsidP="002A0DE2">
      <w:pPr>
        <w:tabs>
          <w:tab w:val="left" w:pos="1134"/>
        </w:tabs>
        <w:spacing w:after="0" w:line="240" w:lineRule="auto"/>
        <w:rPr>
          <w:rFonts w:ascii="Times New Roman" w:hAnsi="Times New Roman" w:cs="Times New Roman"/>
          <w:b/>
          <w:color w:val="000000"/>
          <w:sz w:val="24"/>
          <w:szCs w:val="24"/>
        </w:rPr>
      </w:pPr>
    </w:p>
    <w:p w:rsidR="002A0DE2" w:rsidRDefault="002A0DE2" w:rsidP="002A0DE2">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ab/>
      </w:r>
      <w:r>
        <w:rPr>
          <w:rFonts w:ascii="Times New Roman" w:hAnsi="Times New Roman" w:cs="Times New Roman"/>
          <w:sz w:val="24"/>
          <w:szCs w:val="24"/>
        </w:rPr>
        <w:t xml:space="preserve">У члану 1. </w:t>
      </w:r>
      <w:r>
        <w:rPr>
          <w:rFonts w:ascii="Times New Roman" w:hAnsi="Times New Roman" w:cs="Times New Roman"/>
          <w:sz w:val="24"/>
          <w:szCs w:val="24"/>
          <w:lang w:val="sr-Cyrl-RS"/>
        </w:rPr>
        <w:t xml:space="preserve">Предлога </w:t>
      </w:r>
      <w:bookmarkStart w:id="1" w:name="str_16"/>
      <w:bookmarkStart w:id="2" w:name="clan_27"/>
      <w:bookmarkEnd w:id="1"/>
      <w:bookmarkEnd w:id="2"/>
      <w:r>
        <w:rPr>
          <w:rFonts w:ascii="Times New Roman" w:hAnsi="Times New Roman" w:cs="Times New Roman"/>
          <w:sz w:val="24"/>
          <w:szCs w:val="24"/>
        </w:rPr>
        <w:t>закона о допуни Закона о заштити од пожара, члан 74. став 1. допуњује се на начин да послове инспектора може да обавља лице које поред услова до сада прописаних Законом, мора да има и положен испит за инспектора у складу са Законом о инспекцијском надзору.</w:t>
      </w:r>
    </w:p>
    <w:p w:rsidR="002A0DE2" w:rsidRDefault="002A0DE2" w:rsidP="002A0DE2">
      <w:pPr>
        <w:tabs>
          <w:tab w:val="left" w:pos="0"/>
        </w:tabs>
        <w:spacing w:after="0" w:line="240" w:lineRule="auto"/>
        <w:jc w:val="both"/>
        <w:rPr>
          <w:rFonts w:ascii="Times New Roman" w:hAnsi="Times New Roman" w:cs="Times New Roman"/>
          <w:color w:val="000000"/>
          <w:spacing w:val="-4"/>
          <w:sz w:val="24"/>
          <w:szCs w:val="24"/>
        </w:rPr>
      </w:pPr>
      <w:r>
        <w:rPr>
          <w:rFonts w:ascii="Times New Roman" w:hAnsi="Times New Roman" w:cs="Times New Roman"/>
          <w:sz w:val="24"/>
          <w:szCs w:val="24"/>
        </w:rPr>
        <w:tab/>
        <w:t>Члан 2. прописује да Закон ступа на снагу осмог дана од дана објављивања у „Службеном гласнику Републике Србијеˮ.</w:t>
      </w:r>
    </w:p>
    <w:p w:rsidR="002A0DE2" w:rsidRDefault="002A0DE2" w:rsidP="002A0DE2">
      <w:pPr>
        <w:tabs>
          <w:tab w:val="left" w:pos="1152"/>
        </w:tabs>
        <w:spacing w:after="0" w:line="240" w:lineRule="auto"/>
        <w:jc w:val="center"/>
        <w:rPr>
          <w:rFonts w:ascii="Times New Roman" w:hAnsi="Times New Roman" w:cs="Times New Roman"/>
          <w:b/>
          <w:sz w:val="24"/>
          <w:szCs w:val="24"/>
        </w:rPr>
      </w:pPr>
    </w:p>
    <w:p w:rsidR="002A0DE2" w:rsidRDefault="002A0DE2" w:rsidP="002A0DE2">
      <w:pPr>
        <w:tabs>
          <w:tab w:val="left" w:pos="1152"/>
        </w:tabs>
        <w:spacing w:after="0" w:line="240" w:lineRule="auto"/>
        <w:jc w:val="center"/>
        <w:rPr>
          <w:rFonts w:ascii="Times New Roman" w:hAnsi="Times New Roman" w:cs="Times New Roman"/>
          <w:b/>
          <w:sz w:val="24"/>
          <w:szCs w:val="24"/>
        </w:rPr>
      </w:pPr>
    </w:p>
    <w:p w:rsidR="002A0DE2" w:rsidRDefault="002A0DE2" w:rsidP="002A0DE2">
      <w:pPr>
        <w:tabs>
          <w:tab w:val="left" w:pos="1152"/>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IV</w:t>
      </w:r>
      <w:r>
        <w:rPr>
          <w:rFonts w:ascii="Times New Roman" w:hAnsi="Times New Roman" w:cs="Times New Roman"/>
          <w:b/>
          <w:sz w:val="24"/>
          <w:szCs w:val="24"/>
          <w:lang w:val="sr-Cyrl-RS"/>
        </w:rPr>
        <w:t>.</w:t>
      </w:r>
      <w:r>
        <w:rPr>
          <w:rFonts w:ascii="Times New Roman" w:hAnsi="Times New Roman" w:cs="Times New Roman"/>
          <w:b/>
          <w:sz w:val="24"/>
          <w:szCs w:val="24"/>
        </w:rPr>
        <w:t xml:space="preserve"> ПРОЦЕНА ФИНАНСИЈСКИХ СРЕДСТAВА </w:t>
      </w:r>
    </w:p>
    <w:p w:rsidR="002A0DE2" w:rsidRDefault="002A0DE2" w:rsidP="002A0DE2">
      <w:pPr>
        <w:tabs>
          <w:tab w:val="left" w:pos="1152"/>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 СПРОВОЂЕЊЕ ОВОГ ЗАКОНА</w:t>
      </w:r>
    </w:p>
    <w:p w:rsidR="002A0DE2" w:rsidRDefault="002A0DE2" w:rsidP="002A0DE2">
      <w:pPr>
        <w:tabs>
          <w:tab w:val="left" w:pos="1152"/>
        </w:tabs>
        <w:spacing w:after="0" w:line="240" w:lineRule="auto"/>
        <w:rPr>
          <w:rFonts w:ascii="Times New Roman" w:hAnsi="Times New Roman" w:cs="Times New Roman"/>
          <w:b/>
          <w:sz w:val="24"/>
          <w:szCs w:val="24"/>
        </w:rPr>
      </w:pPr>
    </w:p>
    <w:p w:rsidR="002A0DE2" w:rsidRDefault="002A0DE2" w:rsidP="002A0DE2">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За реализацију Закона средства су обезбеђена Законом о буџету </w:t>
      </w:r>
      <w:r>
        <w:rPr>
          <w:rFonts w:ascii="Times New Roman" w:hAnsi="Times New Roman" w:cs="Times New Roman"/>
          <w:sz w:val="24"/>
          <w:szCs w:val="24"/>
          <w:lang w:val="sr-Cyrl-RS"/>
        </w:rPr>
        <w:t xml:space="preserve">Републике Србије </w:t>
      </w:r>
      <w:r>
        <w:rPr>
          <w:rFonts w:ascii="Times New Roman" w:hAnsi="Times New Roman" w:cs="Times New Roman"/>
          <w:sz w:val="24"/>
          <w:szCs w:val="24"/>
        </w:rPr>
        <w:t>за 2018. годину на разделу 15 – Министарство унутрашњих послова, функцији 310 – Полицијске услуге, програму – Управљање људским и материјалним ресурсима (1408), програмској активности – Администрација и управљање (0001), на економској класификацији 423 – Услуге по уговору у укупном износу од 37.500,00 динара.</w:t>
      </w:r>
    </w:p>
    <w:p w:rsidR="002A0DE2" w:rsidRDefault="002A0DE2" w:rsidP="002A0DE2">
      <w:pPr>
        <w:tabs>
          <w:tab w:val="left" w:pos="0"/>
        </w:tabs>
        <w:spacing w:after="0" w:line="240" w:lineRule="auto"/>
        <w:jc w:val="both"/>
      </w:pPr>
      <w:r>
        <w:rPr>
          <w:rFonts w:ascii="Times New Roman" w:hAnsi="Times New Roman" w:cs="Times New Roman"/>
          <w:sz w:val="24"/>
          <w:szCs w:val="24"/>
        </w:rPr>
        <w:tab/>
        <w:t>Потребна средства у 2019. и 2020. години биће обезбеђена у складу са лимитима за 2019. и 2020. годину за раздео 15 – Министарство унутрашњих послова.</w:t>
      </w:r>
    </w:p>
    <w:p w:rsidR="002A0DE2" w:rsidRDefault="002A0DE2" w:rsidP="002A0DE2">
      <w:pPr>
        <w:jc w:val="center"/>
        <w:rPr>
          <w:rFonts w:ascii="Times New Roman" w:hAnsi="Times New Roman" w:cs="Times New Roman"/>
          <w:b/>
          <w:sz w:val="24"/>
          <w:szCs w:val="24"/>
        </w:rPr>
      </w:pPr>
      <w:r>
        <w:rPr>
          <w:rFonts w:ascii="Times New Roman" w:hAnsi="Times New Roman" w:cs="Times New Roman"/>
          <w:b/>
          <w:sz w:val="24"/>
          <w:szCs w:val="24"/>
        </w:rPr>
        <w:lastRenderedPageBreak/>
        <w:t>ПРЕГЛЕД ОДРЕДАБА ЗАКОНА О ЗАШТИТИ ОД ПОЖАРА КОЈЕ СЕ ДОПУЊУЈУ</w:t>
      </w:r>
    </w:p>
    <w:p w:rsidR="002A0DE2" w:rsidRDefault="002A0DE2" w:rsidP="002A0DE2">
      <w:pPr>
        <w:ind w:firstLine="720"/>
        <w:jc w:val="both"/>
        <w:rPr>
          <w:rFonts w:ascii="Times New Roman" w:hAnsi="Times New Roman" w:cs="Times New Roman"/>
          <w:sz w:val="24"/>
          <w:szCs w:val="24"/>
        </w:rPr>
      </w:pPr>
    </w:p>
    <w:p w:rsidR="002A0DE2" w:rsidRDefault="002A0DE2" w:rsidP="002A0D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Инспектори</w:t>
      </w:r>
    </w:p>
    <w:p w:rsidR="002A0DE2" w:rsidRDefault="002A0DE2" w:rsidP="002A0D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Члан 74.</w:t>
      </w:r>
    </w:p>
    <w:p w:rsidR="002A0DE2" w:rsidRDefault="002A0DE2" w:rsidP="002A0DE2">
      <w:pPr>
        <w:ind w:firstLine="720"/>
        <w:jc w:val="both"/>
        <w:rPr>
          <w:rFonts w:ascii="Times New Roman" w:hAnsi="Times New Roman" w:cs="Times New Roman"/>
          <w:sz w:val="24"/>
          <w:szCs w:val="24"/>
        </w:rPr>
      </w:pPr>
      <w:r>
        <w:rPr>
          <w:rFonts w:ascii="Times New Roman" w:hAnsi="Times New Roman" w:cs="Times New Roman"/>
          <w:sz w:val="24"/>
          <w:szCs w:val="24"/>
        </w:rPr>
        <w:t>Послове инспектора обавља лице које има високу односно вишу стручну спрему техничког или другог одговарајућег смера и положен ИСПИТ ЗА ИНСПЕКТОРА, У СКЛАДУ СА ЗАКОНОМ КОЈИМ СЕ УРЕЂУЈЕ ИНСПЕКЦИЈСКИ НАДЗОР, И посебан стручни испит Министарства и испуњава друге услове прописане законом.</w:t>
      </w:r>
    </w:p>
    <w:p w:rsidR="002A0DE2" w:rsidRDefault="002A0DE2" w:rsidP="002A0DE2">
      <w:pPr>
        <w:ind w:firstLine="720"/>
        <w:jc w:val="both"/>
        <w:rPr>
          <w:rFonts w:ascii="Times New Roman" w:hAnsi="Times New Roman" w:cs="Times New Roman"/>
          <w:sz w:val="24"/>
          <w:szCs w:val="24"/>
        </w:rPr>
      </w:pPr>
      <w:r>
        <w:rPr>
          <w:rFonts w:ascii="Times New Roman" w:hAnsi="Times New Roman" w:cs="Times New Roman"/>
          <w:sz w:val="24"/>
          <w:szCs w:val="24"/>
        </w:rPr>
        <w:t>Министар прописује програм и начин полагања посебног стручног испита за инспекторе из става 1. овог члана.</w:t>
      </w:r>
    </w:p>
    <w:p w:rsidR="002A0DE2" w:rsidRDefault="002A0DE2">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2A0DE2" w:rsidRDefault="002A0DE2" w:rsidP="002A0DE2">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lang w:val="sr-Cyrl-CS"/>
        </w:rPr>
        <w:lastRenderedPageBreak/>
        <w:t>ИЗЈАВА О УСКЛАЂЕНОСТИ ПРОПИСА СА ПРОПИСИМА ЕВРОПСКЕ УНИЈЕ</w:t>
      </w:r>
    </w:p>
    <w:p w:rsidR="002A0DE2" w:rsidRDefault="002A0DE2" w:rsidP="002A0DE2">
      <w:pPr>
        <w:pStyle w:val="FootnoteText"/>
        <w:rPr>
          <w:sz w:val="16"/>
          <w:szCs w:val="16"/>
          <w:lang w:val="sr-Cyrl-CS"/>
        </w:rPr>
      </w:pPr>
    </w:p>
    <w:p w:rsidR="002A0DE2" w:rsidRDefault="002A0DE2" w:rsidP="002A0DE2">
      <w:pPr>
        <w:jc w:val="both"/>
        <w:rPr>
          <w:b/>
          <w:sz w:val="24"/>
          <w:szCs w:val="24"/>
          <w:lang w:val="sr-Cyrl-CS"/>
        </w:rPr>
      </w:pPr>
      <w:r>
        <w:rPr>
          <w:b/>
          <w:lang w:val="sr-Cyrl-CS"/>
        </w:rPr>
        <w:t>1. Овлашћени предлагач прописа</w:t>
      </w:r>
      <w:r>
        <w:rPr>
          <w:b/>
        </w:rPr>
        <w:t>:</w:t>
      </w:r>
      <w:r>
        <w:rPr>
          <w:b/>
          <w:lang w:val="sr-Cyrl-CS"/>
        </w:rPr>
        <w:t xml:space="preserve"> Влада</w:t>
      </w:r>
    </w:p>
    <w:p w:rsidR="002A0DE2" w:rsidRDefault="002A0DE2" w:rsidP="002A0DE2">
      <w:pPr>
        <w:jc w:val="both"/>
        <w:rPr>
          <w:lang w:val="sr-Latn-CS"/>
        </w:rPr>
      </w:pPr>
      <w:r>
        <w:rPr>
          <w:lang w:val="sr-Cyrl-RS"/>
        </w:rPr>
        <w:t>Обрађивач</w:t>
      </w:r>
      <w:r>
        <w:t>:</w:t>
      </w:r>
      <w:r>
        <w:rPr>
          <w:lang w:val="sr-Cyrl-RS"/>
        </w:rPr>
        <w:t xml:space="preserve"> </w:t>
      </w:r>
      <w:r>
        <w:rPr>
          <w:lang w:val="sr-Cyrl-CS"/>
        </w:rPr>
        <w:t xml:space="preserve">Министарство унутрашњих послова </w:t>
      </w:r>
    </w:p>
    <w:p w:rsidR="002A0DE2" w:rsidRDefault="002A0DE2" w:rsidP="002A0DE2">
      <w:pPr>
        <w:jc w:val="both"/>
        <w:rPr>
          <w:sz w:val="16"/>
          <w:szCs w:val="16"/>
          <w:lang w:val="sr-Latn-CS"/>
        </w:rPr>
      </w:pPr>
    </w:p>
    <w:p w:rsidR="002A0DE2" w:rsidRDefault="002A0DE2" w:rsidP="002A0DE2">
      <w:pPr>
        <w:jc w:val="both"/>
        <w:rPr>
          <w:b/>
          <w:sz w:val="24"/>
          <w:szCs w:val="24"/>
          <w:lang w:val="sr-Cyrl-CS"/>
        </w:rPr>
      </w:pPr>
      <w:r>
        <w:rPr>
          <w:b/>
          <w:lang w:val="sr-Cyrl-CS"/>
        </w:rPr>
        <w:t>2. Назив прописа</w:t>
      </w:r>
    </w:p>
    <w:p w:rsidR="002A0DE2" w:rsidRDefault="002A0DE2" w:rsidP="002A0DE2">
      <w:pPr>
        <w:jc w:val="both"/>
      </w:pPr>
      <w:r>
        <w:rPr>
          <w:lang w:val="sr-Cyrl-CS"/>
        </w:rPr>
        <w:t>Предлог закона о допун</w:t>
      </w:r>
      <w:r>
        <w:t>и</w:t>
      </w:r>
      <w:r>
        <w:rPr>
          <w:lang w:val="sr-Cyrl-CS"/>
        </w:rPr>
        <w:t xml:space="preserve"> Закона о заштити од пожара</w:t>
      </w:r>
    </w:p>
    <w:p w:rsidR="002A0DE2" w:rsidRDefault="002A0DE2" w:rsidP="002A0DE2">
      <w:pPr>
        <w:jc w:val="both"/>
      </w:pPr>
      <w:r>
        <w:rPr>
          <w:lang w:val="sr-Latn-CS"/>
        </w:rPr>
        <w:t>Draft Law amanding the Law on fire protection</w:t>
      </w:r>
    </w:p>
    <w:p w:rsidR="002A0DE2" w:rsidRDefault="002A0DE2" w:rsidP="002A0DE2">
      <w:pPr>
        <w:jc w:val="both"/>
        <w:rPr>
          <w:sz w:val="16"/>
          <w:szCs w:val="16"/>
          <w:lang w:val="sr-Cyrl-CS"/>
        </w:rPr>
      </w:pPr>
    </w:p>
    <w:p w:rsidR="002A0DE2" w:rsidRDefault="002A0DE2" w:rsidP="002A0DE2">
      <w:pPr>
        <w:jc w:val="both"/>
        <w:rPr>
          <w:b/>
          <w:sz w:val="24"/>
          <w:szCs w:val="24"/>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2A0DE2" w:rsidRDefault="002A0DE2" w:rsidP="002A0DE2">
      <w:pPr>
        <w:jc w:val="both"/>
        <w:rPr>
          <w:b/>
          <w:sz w:val="16"/>
          <w:szCs w:val="16"/>
          <w:lang w:val="sr-Cyrl-CS"/>
        </w:rPr>
      </w:pPr>
    </w:p>
    <w:p w:rsidR="002A0DE2" w:rsidRDefault="002A0DE2" w:rsidP="002A0DE2">
      <w:pPr>
        <w:jc w:val="both"/>
        <w:rPr>
          <w:b/>
          <w:sz w:val="24"/>
          <w:szCs w:val="24"/>
          <w:lang w:val="sr-Cyrl-CS"/>
        </w:rPr>
      </w:pPr>
      <w:r>
        <w:rPr>
          <w:b/>
          <w:lang w:val="sr-Cyrl-CS"/>
        </w:rPr>
        <w:t>а) Одредба Споразума која се односе на нормативну саржину прописа</w:t>
      </w:r>
    </w:p>
    <w:p w:rsidR="002A0DE2" w:rsidRDefault="002A0DE2" w:rsidP="002A0DE2">
      <w:pPr>
        <w:jc w:val="both"/>
        <w:rPr>
          <w:b/>
          <w:lang w:val="sr-Cyrl-CS"/>
        </w:rPr>
      </w:pPr>
      <w:r>
        <w:rPr>
          <w:b/>
          <w:lang w:val="sr-Cyrl-CS"/>
        </w:rPr>
        <w:t>/</w:t>
      </w:r>
    </w:p>
    <w:p w:rsidR="002A0DE2" w:rsidRDefault="002A0DE2" w:rsidP="002A0DE2">
      <w:pPr>
        <w:jc w:val="both"/>
        <w:rPr>
          <w:b/>
          <w:lang w:val="sr-Cyrl-CS"/>
        </w:rPr>
      </w:pPr>
      <w:r>
        <w:rPr>
          <w:b/>
          <w:lang w:val="sr-Cyrl-CS"/>
        </w:rPr>
        <w:t xml:space="preserve">б) Прелазни рок за усклађивање законодавства према одредбама Споразума </w:t>
      </w:r>
    </w:p>
    <w:p w:rsidR="002A0DE2" w:rsidRDefault="002A0DE2" w:rsidP="002A0DE2">
      <w:pPr>
        <w:jc w:val="both"/>
        <w:rPr>
          <w:b/>
          <w:lang w:val="sr-Cyrl-CS"/>
        </w:rPr>
      </w:pPr>
    </w:p>
    <w:p w:rsidR="002A0DE2" w:rsidRDefault="002A0DE2" w:rsidP="002A0DE2">
      <w:pPr>
        <w:jc w:val="both"/>
        <w:rPr>
          <w:b/>
          <w:lang w:val="sr-Cyrl-CS"/>
        </w:rPr>
      </w:pPr>
      <w:r>
        <w:rPr>
          <w:b/>
          <w:lang w:val="sr-Cyrl-CS"/>
        </w:rPr>
        <w:t xml:space="preserve">в) Оцена испуњености обавезе које произлазе из наведене одредбе Споразума </w:t>
      </w:r>
    </w:p>
    <w:p w:rsidR="002A0DE2" w:rsidRDefault="002A0DE2" w:rsidP="002A0DE2">
      <w:pPr>
        <w:jc w:val="both"/>
        <w:rPr>
          <w:b/>
          <w:lang w:val="sr-Cyrl-CS"/>
        </w:rPr>
      </w:pPr>
      <w:r>
        <w:rPr>
          <w:b/>
          <w:lang w:val="sr-Cyrl-CS"/>
        </w:rPr>
        <w:t>/</w:t>
      </w:r>
    </w:p>
    <w:p w:rsidR="002A0DE2" w:rsidRDefault="002A0DE2" w:rsidP="002A0DE2">
      <w:pPr>
        <w:jc w:val="both"/>
        <w:rPr>
          <w:b/>
          <w:lang w:val="sr-Cyrl-CS"/>
        </w:rPr>
      </w:pPr>
      <w:r>
        <w:rPr>
          <w:b/>
          <w:lang w:val="sr-Cyrl-CS"/>
        </w:rPr>
        <w:t xml:space="preserve">г) Разлози за делимично испуњавање, односно неиспуњавање обавеза које произлазе из наведене одредбе Споразума </w:t>
      </w:r>
    </w:p>
    <w:p w:rsidR="002A0DE2" w:rsidRDefault="002A0DE2" w:rsidP="002A0DE2">
      <w:pPr>
        <w:jc w:val="both"/>
        <w:rPr>
          <w:b/>
          <w:lang w:val="sr-Cyrl-CS"/>
        </w:rPr>
      </w:pPr>
      <w:r>
        <w:rPr>
          <w:b/>
          <w:lang w:val="sr-Cyrl-CS"/>
        </w:rPr>
        <w:t>/</w:t>
      </w:r>
    </w:p>
    <w:p w:rsidR="002A0DE2" w:rsidRDefault="002A0DE2" w:rsidP="002A0DE2">
      <w:pPr>
        <w:jc w:val="both"/>
        <w:rPr>
          <w:b/>
          <w:lang w:val="sr-Cyrl-CS"/>
        </w:rPr>
      </w:pPr>
      <w:r>
        <w:rPr>
          <w:b/>
          <w:lang w:val="sr-Cyrl-CS"/>
        </w:rPr>
        <w:t>д) Веза са Националним програмом за усвајање правних тековина Европске уније</w:t>
      </w:r>
    </w:p>
    <w:p w:rsidR="002A0DE2" w:rsidRDefault="002A0DE2" w:rsidP="002A0DE2">
      <w:pPr>
        <w:jc w:val="both"/>
        <w:rPr>
          <w:b/>
          <w:sz w:val="16"/>
          <w:szCs w:val="16"/>
          <w:lang w:val="sr-Cyrl-CS"/>
        </w:rPr>
      </w:pPr>
    </w:p>
    <w:p w:rsidR="002A0DE2" w:rsidRDefault="002A0DE2" w:rsidP="002A0DE2">
      <w:pPr>
        <w:jc w:val="both"/>
        <w:rPr>
          <w:b/>
          <w:sz w:val="24"/>
          <w:szCs w:val="24"/>
          <w:lang w:val="sr-Cyrl-CS"/>
        </w:rPr>
      </w:pPr>
      <w:r>
        <w:rPr>
          <w:b/>
          <w:lang w:val="sr-Cyrl-CS"/>
        </w:rPr>
        <w:t>4. Усклађеност прописа са прописима Европске уније</w:t>
      </w:r>
    </w:p>
    <w:p w:rsidR="002A0DE2" w:rsidRDefault="002A0DE2" w:rsidP="002A0DE2">
      <w:pPr>
        <w:jc w:val="both"/>
        <w:rPr>
          <w:sz w:val="16"/>
          <w:szCs w:val="16"/>
          <w:lang w:val="sr-Cyrl-CS"/>
        </w:rPr>
      </w:pPr>
    </w:p>
    <w:p w:rsidR="002A0DE2" w:rsidRDefault="002A0DE2" w:rsidP="002A0DE2">
      <w:pPr>
        <w:jc w:val="both"/>
        <w:rPr>
          <w:b/>
          <w:sz w:val="24"/>
          <w:szCs w:val="24"/>
        </w:rPr>
      </w:pPr>
      <w:r>
        <w:rPr>
          <w:b/>
          <w:lang w:val="sr-Cyrl-CS"/>
        </w:rPr>
        <w:t xml:space="preserve">а) Навођење одредби примарних извора права ЕУ и усклађеност са њима </w:t>
      </w:r>
    </w:p>
    <w:p w:rsidR="002A0DE2" w:rsidRDefault="002A0DE2" w:rsidP="002A0DE2">
      <w:pPr>
        <w:jc w:val="both"/>
        <w:rPr>
          <w:b/>
        </w:rPr>
      </w:pPr>
      <w:r>
        <w:rPr>
          <w:b/>
          <w:lang w:val="sr-Cyrl-CS"/>
        </w:rPr>
        <w:t>б) Навођење секундарних извора права ЕУ и оцена усклађености са њима</w:t>
      </w:r>
    </w:p>
    <w:p w:rsidR="002A0DE2" w:rsidRDefault="002A0DE2" w:rsidP="002A0DE2">
      <w:pPr>
        <w:jc w:val="both"/>
        <w:rPr>
          <w:b/>
        </w:rPr>
      </w:pPr>
      <w:r>
        <w:rPr>
          <w:b/>
          <w:lang w:val="sr-Cyrl-CS"/>
        </w:rPr>
        <w:t>в) Навођење осталих извора права ЕУ и усклађенст са њима</w:t>
      </w:r>
    </w:p>
    <w:p w:rsidR="002A0DE2" w:rsidRDefault="002A0DE2" w:rsidP="002A0DE2">
      <w:pPr>
        <w:jc w:val="both"/>
        <w:rPr>
          <w:b/>
        </w:rPr>
      </w:pPr>
      <w:r>
        <w:rPr>
          <w:b/>
          <w:lang w:val="sr-Cyrl-CS"/>
        </w:rPr>
        <w:lastRenderedPageBreak/>
        <w:t>г) Разлози за делимичну усклађеност, односно неусклађеност</w:t>
      </w:r>
    </w:p>
    <w:p w:rsidR="002A0DE2" w:rsidRDefault="002A0DE2" w:rsidP="002A0DE2">
      <w:pPr>
        <w:jc w:val="both"/>
        <w:rPr>
          <w:b/>
        </w:rPr>
      </w:pPr>
      <w:r>
        <w:rPr>
          <w:b/>
          <w:lang w:val="sr-Cyrl-CS"/>
        </w:rPr>
        <w:t>д) Рок у којем је предвиђено постизање потпуне усклађености прописа са прописима Европске уније</w:t>
      </w:r>
    </w:p>
    <w:p w:rsidR="002A0DE2" w:rsidRDefault="002A0DE2" w:rsidP="002A0DE2">
      <w:pPr>
        <w:jc w:val="both"/>
        <w:rPr>
          <w:b/>
          <w:sz w:val="16"/>
          <w:szCs w:val="16"/>
        </w:rPr>
      </w:pPr>
    </w:p>
    <w:p w:rsidR="002A0DE2" w:rsidRDefault="002A0DE2" w:rsidP="002A0DE2">
      <w:pPr>
        <w:jc w:val="both"/>
        <w:rPr>
          <w:sz w:val="24"/>
          <w:szCs w:val="24"/>
          <w:lang w:val="sr-Latn-CS"/>
        </w:rPr>
      </w:pPr>
      <w:r>
        <w:rPr>
          <w:lang w:val="sr-Cyrl-CS"/>
        </w:rPr>
        <w:t xml:space="preserve">Пропис није релевантан за </w:t>
      </w:r>
      <w:r>
        <w:rPr>
          <w:lang w:val="sr-Latn-CS"/>
        </w:rPr>
        <w:t>acquis communautaire.</w:t>
      </w:r>
    </w:p>
    <w:p w:rsidR="002A0DE2" w:rsidRDefault="002A0DE2" w:rsidP="002A0DE2">
      <w:pPr>
        <w:jc w:val="both"/>
        <w:rPr>
          <w:b/>
          <w:sz w:val="16"/>
          <w:szCs w:val="16"/>
        </w:rPr>
      </w:pPr>
    </w:p>
    <w:p w:rsidR="002A0DE2" w:rsidRDefault="002A0DE2" w:rsidP="002A0DE2">
      <w:pPr>
        <w:jc w:val="both"/>
        <w:rPr>
          <w:b/>
          <w:sz w:val="24"/>
          <w:szCs w:val="24"/>
          <w:lang w:val="ru-RU"/>
        </w:rPr>
      </w:pPr>
      <w:r>
        <w:rPr>
          <w:b/>
          <w:lang w:val="sr-Cyrl-CS"/>
        </w:rPr>
        <w:t>5</w:t>
      </w:r>
      <w:r>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2A0DE2" w:rsidRDefault="002A0DE2" w:rsidP="002A0DE2">
      <w:pPr>
        <w:jc w:val="both"/>
        <w:rPr>
          <w:b/>
          <w:lang w:val="sr-Cyrl-CS"/>
        </w:rPr>
      </w:pPr>
    </w:p>
    <w:p w:rsidR="002A0DE2" w:rsidRDefault="002A0DE2" w:rsidP="002A0DE2">
      <w:pPr>
        <w:jc w:val="both"/>
        <w:rPr>
          <w:b/>
          <w:lang w:val="sr-Cyrl-CS"/>
        </w:rPr>
      </w:pPr>
      <w:r>
        <w:rPr>
          <w:b/>
          <w:lang w:val="sr-Cyrl-CS"/>
        </w:rPr>
        <w:t>6</w:t>
      </w:r>
      <w:r>
        <w:rPr>
          <w:b/>
          <w:lang w:val="ru-RU"/>
        </w:rPr>
        <w:t xml:space="preserve">. </w:t>
      </w:r>
      <w:r>
        <w:rPr>
          <w:b/>
          <w:lang w:val="sr-Cyrl-CS"/>
        </w:rPr>
        <w:t xml:space="preserve">Да </w:t>
      </w:r>
      <w:r>
        <w:rPr>
          <w:b/>
          <w:lang w:val="ru-RU"/>
        </w:rPr>
        <w:t>ли</w:t>
      </w:r>
      <w:r>
        <w:rPr>
          <w:b/>
          <w:lang w:val="sr-Cyrl-CS"/>
        </w:rPr>
        <w:t xml:space="preserve"> супретходно</w:t>
      </w:r>
      <w:r>
        <w:rPr>
          <w:b/>
          <w:lang w:val="ru-RU"/>
        </w:rPr>
        <w:t xml:space="preserve"> наведени извори права Европске уније преведени на </w:t>
      </w:r>
      <w:r>
        <w:rPr>
          <w:b/>
          <w:lang w:val="sr-Cyrl-CS"/>
        </w:rPr>
        <w:t>срп</w:t>
      </w:r>
      <w:r>
        <w:rPr>
          <w:b/>
          <w:lang w:val="ru-RU"/>
        </w:rPr>
        <w:t>ски језик?</w:t>
      </w:r>
    </w:p>
    <w:p w:rsidR="002A0DE2" w:rsidRDefault="002A0DE2" w:rsidP="002A0DE2">
      <w:pPr>
        <w:jc w:val="both"/>
        <w:rPr>
          <w:lang w:val="sr-Cyrl-CS"/>
        </w:rPr>
      </w:pPr>
      <w:r>
        <w:rPr>
          <w:lang w:val="sr-Cyrl-CS"/>
        </w:rPr>
        <w:t>Не.</w:t>
      </w:r>
    </w:p>
    <w:p w:rsidR="002A0DE2" w:rsidRDefault="002A0DE2" w:rsidP="002A0DE2">
      <w:pPr>
        <w:jc w:val="both"/>
        <w:rPr>
          <w:b/>
          <w:sz w:val="16"/>
          <w:szCs w:val="16"/>
          <w:lang w:val="sr-Cyrl-CS"/>
        </w:rPr>
      </w:pPr>
    </w:p>
    <w:p w:rsidR="002A0DE2" w:rsidRDefault="002A0DE2" w:rsidP="002A0DE2">
      <w:pPr>
        <w:jc w:val="both"/>
        <w:rPr>
          <w:b/>
          <w:sz w:val="24"/>
          <w:szCs w:val="24"/>
          <w:lang w:val="sr-Cyrl-CS"/>
        </w:rPr>
      </w:pPr>
      <w:r>
        <w:rPr>
          <w:b/>
          <w:lang w:val="sr-Cyrl-CS"/>
        </w:rPr>
        <w:t>7. Да ли је пропис преведен на неки службени језик Европске уније?</w:t>
      </w:r>
    </w:p>
    <w:p w:rsidR="002A0DE2" w:rsidRDefault="002A0DE2" w:rsidP="002A0DE2">
      <w:pPr>
        <w:jc w:val="both"/>
        <w:rPr>
          <w:lang w:val="sr-Cyrl-RS"/>
        </w:rPr>
      </w:pPr>
      <w:r>
        <w:t>Не.</w:t>
      </w:r>
    </w:p>
    <w:p w:rsidR="002A0DE2" w:rsidRDefault="002A0DE2" w:rsidP="002A0DE2">
      <w:pPr>
        <w:jc w:val="both"/>
        <w:rPr>
          <w:b/>
          <w:sz w:val="16"/>
          <w:szCs w:val="16"/>
          <w:lang w:val="sr-Cyrl-RS"/>
        </w:rPr>
      </w:pPr>
    </w:p>
    <w:p w:rsidR="002A0DE2" w:rsidRDefault="002A0DE2" w:rsidP="002A0DE2">
      <w:pPr>
        <w:jc w:val="both"/>
        <w:rPr>
          <w:b/>
          <w:sz w:val="24"/>
          <w:szCs w:val="24"/>
          <w:lang w:val="sr-Cyrl-CS"/>
        </w:rPr>
      </w:pPr>
      <w:r>
        <w:rPr>
          <w:b/>
          <w:lang w:val="sr-Cyrl-CS"/>
        </w:rPr>
        <w:t>8. Сарадња са Европском унијом и учешће консултаната у изради прописа и њихово мишљење о усклађености</w:t>
      </w:r>
    </w:p>
    <w:p w:rsidR="002A0DE2" w:rsidRDefault="002A0DE2" w:rsidP="002A0DE2">
      <w:pPr>
        <w:rPr>
          <w:lang w:val="sr-Cyrl-CS"/>
        </w:rPr>
      </w:pPr>
      <w:r>
        <w:rPr>
          <w:lang w:val="sr-Cyrl-CS"/>
        </w:rPr>
        <w:t>Није било учешћа консултаната у изради овог прописа.</w:t>
      </w:r>
    </w:p>
    <w:p w:rsidR="002A0DE2" w:rsidRDefault="002A0DE2" w:rsidP="002A0DE2">
      <w:pPr>
        <w:rPr>
          <w:lang w:val="sr-Cyrl-CS"/>
        </w:rPr>
      </w:pPr>
    </w:p>
    <w:p w:rsidR="002A0DE2" w:rsidRDefault="002A0DE2" w:rsidP="002A0DE2">
      <w:pPr>
        <w:rPr>
          <w:lang w:val="sr-Cyrl-CS"/>
        </w:rPr>
      </w:pPr>
    </w:p>
    <w:p w:rsidR="002A0DE2" w:rsidRDefault="002A0DE2" w:rsidP="002A0DE2">
      <w:pPr>
        <w:rPr>
          <w:lang w:val="sr-Cyrl-CS"/>
        </w:rPr>
      </w:pPr>
    </w:p>
    <w:p w:rsidR="002A0DE2" w:rsidRDefault="002A0DE2" w:rsidP="002A0DE2">
      <w:pPr>
        <w:rPr>
          <w:lang w:val="sr-Cyrl-CS"/>
        </w:rPr>
      </w:pPr>
    </w:p>
    <w:p w:rsidR="002A0DE2" w:rsidRDefault="002A0DE2" w:rsidP="002A0DE2"/>
    <w:p w:rsidR="002A0DE2" w:rsidRDefault="002A0DE2" w:rsidP="007E16A6">
      <w:pPr>
        <w:tabs>
          <w:tab w:val="left" w:pos="360"/>
          <w:tab w:val="left" w:pos="1134"/>
        </w:tabs>
        <w:spacing w:after="0" w:line="240" w:lineRule="auto"/>
        <w:jc w:val="center"/>
        <w:rPr>
          <w:rFonts w:ascii="Times New Roman" w:hAnsi="Times New Roman" w:cs="Times New Roman"/>
          <w:b/>
          <w:color w:val="000000"/>
          <w:sz w:val="24"/>
          <w:szCs w:val="24"/>
        </w:rPr>
      </w:pPr>
    </w:p>
    <w:sectPr w:rsidR="002A0DE2" w:rsidSect="00850E57">
      <w:pgSz w:w="12240" w:h="15840"/>
      <w:pgMar w:top="102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6A6"/>
    <w:rsid w:val="00062E72"/>
    <w:rsid w:val="00113AB4"/>
    <w:rsid w:val="0011799C"/>
    <w:rsid w:val="00125B1F"/>
    <w:rsid w:val="002A0DE2"/>
    <w:rsid w:val="004054AE"/>
    <w:rsid w:val="00424000"/>
    <w:rsid w:val="004B710C"/>
    <w:rsid w:val="004F3AA6"/>
    <w:rsid w:val="00515436"/>
    <w:rsid w:val="005D0127"/>
    <w:rsid w:val="00654CE2"/>
    <w:rsid w:val="00672899"/>
    <w:rsid w:val="00673499"/>
    <w:rsid w:val="006E78B0"/>
    <w:rsid w:val="00795C8D"/>
    <w:rsid w:val="007B3BC4"/>
    <w:rsid w:val="007E16A6"/>
    <w:rsid w:val="007F7449"/>
    <w:rsid w:val="00827A3F"/>
    <w:rsid w:val="00850E57"/>
    <w:rsid w:val="0089424D"/>
    <w:rsid w:val="00894918"/>
    <w:rsid w:val="0096648B"/>
    <w:rsid w:val="009678D8"/>
    <w:rsid w:val="00AE19EA"/>
    <w:rsid w:val="00AF1E87"/>
    <w:rsid w:val="00B63169"/>
    <w:rsid w:val="00C2781E"/>
    <w:rsid w:val="00C46FF1"/>
    <w:rsid w:val="00C8306D"/>
    <w:rsid w:val="00CB5902"/>
    <w:rsid w:val="00CC41DC"/>
    <w:rsid w:val="00D63102"/>
    <w:rsid w:val="00E664CA"/>
    <w:rsid w:val="00E83ED6"/>
    <w:rsid w:val="00EA0055"/>
    <w:rsid w:val="00F02219"/>
    <w:rsid w:val="00F05683"/>
    <w:rsid w:val="00F61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AC9539-4717-4DFB-8EDC-2C14BE17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E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7E16A6"/>
    <w:pPr>
      <w:spacing w:before="100" w:beforeAutospacing="1" w:after="100" w:afterAutospacing="1" w:line="240" w:lineRule="auto"/>
    </w:pPr>
    <w:rPr>
      <w:rFonts w:ascii="Arial" w:eastAsia="MS Mincho" w:hAnsi="Arial" w:cs="Arial"/>
      <w:lang w:val="sr-Cyrl-CS" w:eastAsia="ja-JP"/>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w:basedOn w:val="DefaultParagraphFont"/>
    <w:link w:val="FootnoteText"/>
    <w:semiHidden/>
    <w:locked/>
    <w:rsid w:val="002A0DE2"/>
    <w:rPr>
      <w:rFonts w:ascii="Arial" w:eastAsia="Calibri" w:hAnsi="Arial" w:cs="Times New Roman"/>
      <w:sz w:val="20"/>
      <w:szCs w:val="20"/>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w:basedOn w:val="Normal"/>
    <w:link w:val="FootnoteTextChar"/>
    <w:semiHidden/>
    <w:unhideWhenUsed/>
    <w:rsid w:val="002A0DE2"/>
    <w:pPr>
      <w:spacing w:after="0" w:line="240" w:lineRule="auto"/>
    </w:pPr>
    <w:rPr>
      <w:rFonts w:ascii="Arial" w:eastAsia="Calibri" w:hAnsi="Arial" w:cs="Times New Roman"/>
      <w:sz w:val="20"/>
      <w:szCs w:val="20"/>
    </w:rPr>
  </w:style>
  <w:style w:type="character" w:customStyle="1" w:styleId="FootnoteTextChar1">
    <w:name w:val="Footnote Text Char1"/>
    <w:basedOn w:val="DefaultParagraphFont"/>
    <w:uiPriority w:val="99"/>
    <w:semiHidden/>
    <w:rsid w:val="002A0DE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877432">
      <w:bodyDiv w:val="1"/>
      <w:marLeft w:val="0"/>
      <w:marRight w:val="0"/>
      <w:marTop w:val="0"/>
      <w:marBottom w:val="0"/>
      <w:divBdr>
        <w:top w:val="none" w:sz="0" w:space="0" w:color="auto"/>
        <w:left w:val="none" w:sz="0" w:space="0" w:color="auto"/>
        <w:bottom w:val="none" w:sz="0" w:space="0" w:color="auto"/>
        <w:right w:val="none" w:sz="0" w:space="0" w:color="auto"/>
      </w:divBdr>
    </w:div>
    <w:div w:id="1917282833">
      <w:bodyDiv w:val="1"/>
      <w:marLeft w:val="0"/>
      <w:marRight w:val="0"/>
      <w:marTop w:val="0"/>
      <w:marBottom w:val="0"/>
      <w:divBdr>
        <w:top w:val="none" w:sz="0" w:space="0" w:color="auto"/>
        <w:left w:val="none" w:sz="0" w:space="0" w:color="auto"/>
        <w:bottom w:val="none" w:sz="0" w:space="0" w:color="auto"/>
        <w:right w:val="none" w:sz="0" w:space="0" w:color="auto"/>
      </w:divBdr>
    </w:div>
    <w:div w:id="20598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tzlatic</dc:creator>
  <cp:lastModifiedBy>Bojan Grgic</cp:lastModifiedBy>
  <cp:revision>2</cp:revision>
  <cp:lastPrinted>2018-10-12T09:56:00Z</cp:lastPrinted>
  <dcterms:created xsi:type="dcterms:W3CDTF">2018-10-23T10:36:00Z</dcterms:created>
  <dcterms:modified xsi:type="dcterms:W3CDTF">2018-10-23T10:36:00Z</dcterms:modified>
</cp:coreProperties>
</file>