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5C" w:rsidRPr="00B07F75" w:rsidRDefault="00BE575C" w:rsidP="00BE575C">
      <w:pPr>
        <w:ind w:right="-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07F75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BE575C" w:rsidRPr="007839C6" w:rsidRDefault="00BE575C" w:rsidP="00BE575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575C" w:rsidRPr="007839C6" w:rsidRDefault="00BE575C" w:rsidP="00BE57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39C6">
        <w:rPr>
          <w:rFonts w:ascii="Times New Roman" w:hAnsi="Times New Roman" w:cs="Times New Roman"/>
          <w:b/>
          <w:sz w:val="24"/>
          <w:szCs w:val="24"/>
          <w:lang w:val="sr-Cyrl-CS"/>
        </w:rPr>
        <w:t>УСТАВНИ ОСНОВ ЗА ДОНОШЕЊЕ ЗАКОНА</w:t>
      </w:r>
    </w:p>
    <w:p w:rsidR="00BE575C" w:rsidRPr="007839C6" w:rsidRDefault="00BE575C" w:rsidP="00BE575C">
      <w:pPr>
        <w:ind w:left="4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575C" w:rsidRPr="007839C6" w:rsidRDefault="00BE575C" w:rsidP="00BE57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9C6">
        <w:rPr>
          <w:rFonts w:ascii="Times New Roman" w:hAnsi="Times New Roman" w:cs="Times New Roman"/>
          <w:sz w:val="24"/>
          <w:szCs w:val="24"/>
          <w:lang w:val="ru-RU"/>
        </w:rPr>
        <w:t>Уставни основ за доношење овог закона садржан је у одредбама члана 97. став 1. тач. 6), 11) и 17) Устава Републике Србије, према којима Република</w:t>
      </w:r>
      <w:r w:rsidR="00B07F75">
        <w:rPr>
          <w:rFonts w:ascii="Times New Roman" w:hAnsi="Times New Roman" w:cs="Times New Roman"/>
          <w:sz w:val="24"/>
          <w:szCs w:val="24"/>
          <w:lang w:val="ru-RU"/>
        </w:rPr>
        <w:t xml:space="preserve"> Србија</w:t>
      </w:r>
      <w:r w:rsidRPr="007839C6">
        <w:rPr>
          <w:rFonts w:ascii="Times New Roman" w:hAnsi="Times New Roman" w:cs="Times New Roman"/>
          <w:sz w:val="24"/>
          <w:szCs w:val="24"/>
          <w:lang w:val="ru-RU"/>
        </w:rPr>
        <w:t>, поред осталог, уређује и обезбеђује правни положај привредних субјеката, контролу законитости располагања средствима правних лица и друге економске односе од општег интереса за Републику</w:t>
      </w:r>
      <w:r w:rsidR="00B07F75">
        <w:rPr>
          <w:rFonts w:ascii="Times New Roman" w:hAnsi="Times New Roman" w:cs="Times New Roman"/>
          <w:sz w:val="24"/>
          <w:szCs w:val="24"/>
          <w:lang w:val="ru-RU"/>
        </w:rPr>
        <w:t xml:space="preserve"> Србију</w:t>
      </w:r>
      <w:r w:rsidRPr="007839C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E575C" w:rsidRPr="007839C6" w:rsidRDefault="00BE575C" w:rsidP="00BE575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0A4E" w:rsidRPr="007839C6" w:rsidRDefault="00BE575C" w:rsidP="00BE575C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839C6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II</w:t>
      </w:r>
      <w:r w:rsidRPr="007839C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7839C6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</w:t>
      </w:r>
      <w:r w:rsidRPr="007839C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РАЗЛОЗИ ЗА ДОНОШЕЊЕ ЗАКОНА</w:t>
      </w:r>
    </w:p>
    <w:p w:rsidR="008E0A4E" w:rsidRPr="007839C6" w:rsidRDefault="008E0A4E" w:rsidP="008E0A4E">
      <w:pPr>
        <w:kinsoku w:val="0"/>
        <w:overflowPunct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839C6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sr-Cyrl-CS"/>
        </w:rPr>
        <w:t>Закон о ревизији</w:t>
      </w:r>
      <w:r w:rsidRPr="007839C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sr-Cyrl-CS"/>
        </w:rPr>
        <w:t xml:space="preserve"> </w:t>
      </w:r>
      <w:r w:rsidRPr="007839C6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>усвојен је 16. јула 2013. године од стране Народне скупштине Републике Србије и об</w:t>
      </w:r>
      <w:r w:rsidR="00B07F75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>јављен у „Службеном гласнику РСˮ</w:t>
      </w:r>
      <w:r w:rsidRPr="007839C6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>, број 62/13. Закон је ступио на снагу 24. јула 2013. године.</w:t>
      </w:r>
    </w:p>
    <w:p w:rsidR="008E0A4E" w:rsidRPr="007839C6" w:rsidRDefault="006837A1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  <w:r w:rsidRPr="007839C6">
        <w:rPr>
          <w:lang w:val="ru-RU"/>
        </w:rPr>
        <w:t>Законом о ревизији  („Сл</w:t>
      </w:r>
      <w:r w:rsidR="00B07F75">
        <w:rPr>
          <w:lang w:val="ru-RU"/>
        </w:rPr>
        <w:t xml:space="preserve">ужбени гласник РС”, број 62/13 - </w:t>
      </w:r>
      <w:r w:rsidRPr="007839C6">
        <w:rPr>
          <w:lang w:val="ru-RU"/>
        </w:rPr>
        <w:t xml:space="preserve">у даљем тексту: Закон) </w:t>
      </w:r>
      <w:r w:rsidRPr="007839C6">
        <w:rPr>
          <w:rFonts w:eastAsia="TimesNewRoman"/>
          <w:lang w:val="ru-RU"/>
        </w:rPr>
        <w:t>уре</w:t>
      </w:r>
      <w:r w:rsidRPr="007839C6">
        <w:rPr>
          <w:rFonts w:eastAsia="TimesNewRoman"/>
          <w:lang w:val="sr-Cyrl-CS"/>
        </w:rPr>
        <w:t>ђу</w:t>
      </w:r>
      <w:r w:rsidRPr="007839C6">
        <w:rPr>
          <w:rFonts w:eastAsia="TimesNewRoman"/>
          <w:lang w:val="ru-RU"/>
        </w:rPr>
        <w:t xml:space="preserve">ју се услови и начин обављања ревизије финансијских извештаја, обавезност ревизије, стручна оспособљеност лица и лиценце за обављање ревизије, давање и одузимање дозволе за рад друштвима за ревизију и самосталним ревизорима, надзор над обављањем ревизије, Комора овлашћених ревизора, оснивање и надлежности Одбора за </w:t>
      </w:r>
      <w:r w:rsidRPr="007839C6">
        <w:rPr>
          <w:rFonts w:eastAsia="TimesNewRoman"/>
          <w:lang w:val="sr-Cyrl-CS"/>
        </w:rPr>
        <w:t>јавни</w:t>
      </w:r>
      <w:r w:rsidRPr="007839C6">
        <w:rPr>
          <w:rFonts w:eastAsia="TimesNewRoman"/>
          <w:lang w:val="ru-RU"/>
        </w:rPr>
        <w:t xml:space="preserve"> надзор над обављањем ревизије, међународна сарадња са надлежним телима у области надзора, као и друга питања у вези са ревизијом.</w:t>
      </w:r>
    </w:p>
    <w:p w:rsidR="00BA0D61" w:rsidRPr="007839C6" w:rsidRDefault="00BA0D61" w:rsidP="00E46B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</w:pP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>Разлози за у</w:t>
      </w:r>
      <w:r w:rsidR="00B07F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свајање </w:t>
      </w:r>
      <w:r w:rsidR="00B07F75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Предлога</w:t>
      </w:r>
      <w:r w:rsidR="00ED7ED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закона о допун</w:t>
      </w:r>
      <w:r w:rsidR="00ED7ED7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Закона о </w:t>
      </w:r>
      <w:r w:rsidRPr="007839C6">
        <w:rPr>
          <w:rFonts w:ascii="Times New Roman" w:eastAsia="Calibri" w:hAnsi="Times New Roman" w:cs="Times New Roman"/>
          <w:sz w:val="24"/>
          <w:szCs w:val="24"/>
          <w:lang w:val="sr-Cyrl-RS"/>
        </w:rPr>
        <w:t>ревизији</w:t>
      </w:r>
      <w:r w:rsidR="00B07F7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(у даљем тексту: </w:t>
      </w:r>
      <w:r w:rsidR="00B07F75"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закона) садржани су у обавези Републике Србије да усагласи своју законску регулативу са новим међународним стандардима у области спречавања и откривања прања новца и финансирања тероризма (Међународни стандарди у борби против прања новца и финансирања тероризма и ширења оружја за масовно уништење – ФАТФ Препоруке) које су донете 2012. године од стране </w:t>
      </w:r>
      <w:r w:rsidRPr="007839C6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Организације за контролу и спречавање прања новца (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 даљем тексту: </w:t>
      </w:r>
      <w:r w:rsidRPr="007839C6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ФАТФ).</w:t>
      </w:r>
    </w:p>
    <w:p w:rsidR="00BA0D61" w:rsidRPr="007839C6" w:rsidRDefault="00BA0D61" w:rsidP="00E46BE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Наведени документ представља основ на коме почива рад МАНИВАЛ-а, тела Савета Европе које се бави проценом усаглашености националних система за спречавање прања новца и финансирања тероризма држава чланица Савета Европе са међународним стандардима. Република Србија је у периоду децембар 2014. - април 2016. године била предмет петог круга евалуације, од стране Комитета МАНИВАЛ (у даљем тексту: Комитет), у погледу радњи и мера које предузима у циљу борбе против прања новца и финансирања тероризма. У свом Извештају, Комитет је констатовао да нису у потпуности испуњене препоруке </w:t>
      </w:r>
      <w:r w:rsidRPr="007839C6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ФАТФ-а 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>из 2012. године</w:t>
      </w:r>
      <w:r w:rsidRPr="007839C6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.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Поменути Извештај, између осталог, садржи Препоруку 28. која се односи на регулисање и надзор над радом нефинансијског сектора, а којом  се предлаже и измена прописа који регулишу пословање субјеката у нефинансијском сектору у смислу забране кри</w:t>
      </w:r>
      <w:r w:rsidR="006837A1"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вично осуђиваним правним </w:t>
      </w:r>
      <w:r w:rsidRPr="007839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физичким лицима 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>да буду оснивачи и власници друштава</w:t>
      </w:r>
      <w:r w:rsidRPr="007839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 ревизију</w:t>
      </w:r>
      <w:r w:rsidRPr="007839C6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</w:p>
    <w:p w:rsidR="00A145F9" w:rsidRPr="00B07F75" w:rsidRDefault="00BA0D61" w:rsidP="00B07F75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RS"/>
        </w:rPr>
      </w:pPr>
      <w:r w:rsidRPr="007839C6">
        <w:rPr>
          <w:lang w:val="sr-Latn-RS"/>
        </w:rPr>
        <w:lastRenderedPageBreak/>
        <w:t>Имајући у виду све наведено, а посебно обавезу Републике Србије да</w:t>
      </w:r>
      <w:r w:rsidRPr="007839C6">
        <w:rPr>
          <w:rFonts w:eastAsia="Calibri"/>
          <w:lang w:val="sr-Latn-RS"/>
        </w:rPr>
        <w:t xml:space="preserve"> докаже конкретне напретке у свакој од кључних области, </w:t>
      </w:r>
      <w:r w:rsidRPr="007839C6">
        <w:rPr>
          <w:lang w:val="sr-Latn-RS"/>
        </w:rPr>
        <w:t xml:space="preserve">као и спремност да кроз измену прописа заштити финансијски систем од потенцијалних злоупотреба, те избегне стављање Републике Србије на листу </w:t>
      </w:r>
      <w:bookmarkStart w:id="0" w:name="_GoBack"/>
      <w:bookmarkEnd w:id="0"/>
      <w:r w:rsidRPr="007839C6">
        <w:rPr>
          <w:lang w:val="sr-Latn-RS"/>
        </w:rPr>
        <w:t>држава које не примењују међународне стандарде у области борбе против прања новца и финанси</w:t>
      </w:r>
      <w:r w:rsidR="00B07F75">
        <w:rPr>
          <w:lang w:val="sr-Latn-RS"/>
        </w:rPr>
        <w:t xml:space="preserve">рања тероризма, израђен је </w:t>
      </w:r>
      <w:r w:rsidR="00B07F75">
        <w:rPr>
          <w:lang w:val="sr-Cyrl-RS"/>
        </w:rPr>
        <w:t>Предлог</w:t>
      </w:r>
      <w:r w:rsidRPr="007839C6">
        <w:rPr>
          <w:lang w:val="sr-Latn-RS"/>
        </w:rPr>
        <w:t xml:space="preserve"> закона чије</w:t>
      </w:r>
      <w:r w:rsidR="000044E8">
        <w:rPr>
          <w:lang w:val="sr-Cyrl-RS"/>
        </w:rPr>
        <w:t xml:space="preserve"> се</w:t>
      </w:r>
      <w:r w:rsidRPr="007839C6">
        <w:rPr>
          <w:lang w:val="sr-Latn-RS"/>
        </w:rPr>
        <w:t xml:space="preserve"> усвајање предла</w:t>
      </w:r>
      <w:r w:rsidR="000044E8">
        <w:rPr>
          <w:lang w:val="sr-Latn-RS"/>
        </w:rPr>
        <w:t>же</w:t>
      </w:r>
      <w:r w:rsidRPr="007839C6">
        <w:rPr>
          <w:lang w:val="sr-Latn-RS"/>
        </w:rPr>
        <w:t>.</w:t>
      </w:r>
    </w:p>
    <w:p w:rsidR="00BA0D61" w:rsidRPr="007839C6" w:rsidRDefault="00B07F75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  <w:r>
        <w:rPr>
          <w:rFonts w:eastAsiaTheme="minorEastAsia"/>
          <w:kern w:val="24"/>
          <w:lang w:val="sr-Cyrl-CS"/>
        </w:rPr>
        <w:t>Одредбе Предлога</w:t>
      </w:r>
      <w:r w:rsidR="00A145F9">
        <w:rPr>
          <w:rFonts w:eastAsiaTheme="minorEastAsia"/>
          <w:kern w:val="24"/>
          <w:lang w:val="sr-Cyrl-CS"/>
        </w:rPr>
        <w:t xml:space="preserve"> закона односиће се на сва правна и физичка лица која су регистрована као оснивачи, односно власници друштава за ревизију, односно која ће бити регистрована као оснивачи, односно власници ових друштава</w:t>
      </w:r>
      <w:r w:rsidR="004227C0">
        <w:rPr>
          <w:rFonts w:eastAsiaTheme="minorEastAsia"/>
          <w:kern w:val="24"/>
          <w:lang w:val="sr-Cyrl-CS"/>
        </w:rPr>
        <w:t>, у смислу приба</w:t>
      </w:r>
      <w:r w:rsidR="000063EF">
        <w:rPr>
          <w:rFonts w:eastAsiaTheme="minorEastAsia"/>
          <w:kern w:val="24"/>
          <w:lang w:val="sr-Cyrl-CS"/>
        </w:rPr>
        <w:t>в</w:t>
      </w:r>
      <w:r w:rsidR="004227C0">
        <w:rPr>
          <w:rFonts w:eastAsiaTheme="minorEastAsia"/>
          <w:kern w:val="24"/>
          <w:lang w:val="sr-Cyrl-CS"/>
        </w:rPr>
        <w:t>љања одговарајућих уверења о неосуђиваности за прописана кривична дела</w:t>
      </w:r>
      <w:r w:rsidR="00A145F9">
        <w:rPr>
          <w:rFonts w:eastAsiaTheme="minorEastAsia"/>
          <w:kern w:val="24"/>
          <w:lang w:val="sr-Cyrl-CS"/>
        </w:rPr>
        <w:t>.</w:t>
      </w:r>
    </w:p>
    <w:p w:rsidR="006C22B5" w:rsidRDefault="006C22B5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</w:p>
    <w:p w:rsidR="00007E8A" w:rsidRPr="007839C6" w:rsidRDefault="00007E8A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</w:p>
    <w:p w:rsidR="00BE575C" w:rsidRPr="007839C6" w:rsidRDefault="00AC76F1" w:rsidP="00AC76F1">
      <w:pPr>
        <w:pStyle w:val="BodyText2"/>
        <w:ind w:firstLine="720"/>
      </w:pPr>
      <w:r w:rsidRPr="007839C6">
        <w:rPr>
          <w:lang w:val="sr-Latn-RS"/>
        </w:rPr>
        <w:t xml:space="preserve">III. </w:t>
      </w:r>
      <w:r w:rsidR="00BE575C" w:rsidRPr="007839C6">
        <w:t>САДРЖИНА ЗАКОНА - ОБЈАШЊЕЊЕ ОСНОВНИХ ПРАВНИХ ИНСТИТУТА И ПОЈЕДИНАЧНИХ РЕШЕЊА</w:t>
      </w:r>
    </w:p>
    <w:p w:rsidR="00BE575C" w:rsidRPr="007839C6" w:rsidRDefault="00AC76F1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39C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C76F1" w:rsidRPr="007839C6" w:rsidRDefault="00B07F75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Одредбом члана 1. Предлога</w:t>
      </w:r>
      <w:r w:rsidR="00AC76F1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  <w:r w:rsidR="00986964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предложено је да се дода нови ст</w:t>
      </w:r>
      <w:r>
        <w:rPr>
          <w:rFonts w:ascii="Times New Roman" w:hAnsi="Times New Roman" w:cs="Times New Roman"/>
          <w:sz w:val="24"/>
          <w:szCs w:val="24"/>
          <w:lang w:val="sr-Cyrl-RS"/>
        </w:rPr>
        <w:t>ав у члану 12. Закона</w:t>
      </w:r>
      <w:r w:rsidR="00986964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да поред забрана које се односе на лиценциране овлашћене ревизоре и чланове органа управљања друштава за ревизију, у смислу да се не могу бавити ревизијом (добити лиценцу) или управљањем друштва уколико су били правоснажно осуђени за кривична дела која их чине недостојним за обављање ових послова (</w:t>
      </w:r>
      <w:r w:rsidR="006C22B5" w:rsidRPr="007839C6">
        <w:rPr>
          <w:rFonts w:ascii="Times New Roman" w:hAnsi="Times New Roman" w:cs="Times New Roman"/>
          <w:sz w:val="24"/>
          <w:szCs w:val="24"/>
          <w:lang w:val="sr-Cyrl-RS"/>
        </w:rPr>
        <w:t>дефинисана чланом 5. Закона</w:t>
      </w:r>
      <w:r w:rsidR="00986964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), забрана уведе и за осниваче, односно власнике друштава за ревизију </w:t>
      </w:r>
      <w:r w:rsidR="00E73D3B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тако да оснивач, односно власник друштва за ревизију не може бити </w:t>
      </w:r>
      <w:r w:rsidR="00986964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правно лице </w:t>
      </w:r>
      <w:r w:rsidR="00E73D3B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које је осуђивано правоснажном пресудом за кривична дела у смислу закона којим се уређује одговорност правних лица за кривична дела </w:t>
      </w:r>
      <w:r w:rsidR="00E73D3B" w:rsidRPr="007839C6">
        <w:rPr>
          <w:rFonts w:ascii="Times New Roman" w:hAnsi="Times New Roman" w:cs="Times New Roman"/>
          <w:sz w:val="24"/>
          <w:szCs w:val="24"/>
          <w:lang w:val="ru-RU"/>
        </w:rPr>
        <w:t>или физичко лице које је</w:t>
      </w:r>
      <w:r w:rsidR="00E73D3B" w:rsidRPr="007839C6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правоснажно осуђивано за кривична дела дефинисана чланом 5. Закона.</w:t>
      </w:r>
    </w:p>
    <w:p w:rsidR="00AC76F1" w:rsidRPr="007839C6" w:rsidRDefault="00E73D3B" w:rsidP="00E73D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39C6">
        <w:rPr>
          <w:rFonts w:ascii="Times New Roman" w:hAnsi="Times New Roman" w:cs="Times New Roman"/>
          <w:sz w:val="24"/>
          <w:szCs w:val="24"/>
          <w:lang w:val="sr-Cyrl-RS"/>
        </w:rPr>
        <w:t>На овај начин додатно би се онемогућило да кривично кажњена како физичка тако и правна лица, буду у могућности да макар и као мањински власници буду укључена у ову делатност од јавног значаја.</w:t>
      </w:r>
    </w:p>
    <w:p w:rsidR="00AC76F1" w:rsidRPr="007839C6" w:rsidRDefault="00AC76F1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39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07F75">
        <w:rPr>
          <w:rFonts w:ascii="Times New Roman" w:hAnsi="Times New Roman" w:cs="Times New Roman"/>
          <w:sz w:val="24"/>
          <w:szCs w:val="24"/>
          <w:lang w:val="sr-Cyrl-RS"/>
        </w:rPr>
        <w:t>Одредбама члана 2. Предлога</w:t>
      </w:r>
      <w:r w:rsidR="00526A3C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одређен је прелазни период у којем су друштва за ревизију дужна да ускладе сво</w:t>
      </w:r>
      <w:r w:rsidR="00B07F75">
        <w:rPr>
          <w:rFonts w:ascii="Times New Roman" w:hAnsi="Times New Roman" w:cs="Times New Roman"/>
          <w:sz w:val="24"/>
          <w:szCs w:val="24"/>
          <w:lang w:val="sr-Cyrl-RS"/>
        </w:rPr>
        <w:t>је пословање са одредбама Предлога</w:t>
      </w:r>
      <w:r w:rsidR="00526A3C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(шест месеци од</w:t>
      </w:r>
      <w:r w:rsidR="00B07F75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="00526A3C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ступања на снагу овог закона) и начин за испуњење законом утврђене обавезе.</w:t>
      </w:r>
    </w:p>
    <w:p w:rsidR="00526A3C" w:rsidRPr="007839C6" w:rsidRDefault="00B07F75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Одредбом члана 3.</w:t>
      </w:r>
      <w:r w:rsidR="00526A3C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прописано је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овај</w:t>
      </w:r>
      <w:r w:rsidR="00526A3C" w:rsidRPr="007839C6">
        <w:rPr>
          <w:rFonts w:ascii="Times New Roman" w:hAnsi="Times New Roman" w:cs="Times New Roman"/>
          <w:sz w:val="24"/>
          <w:szCs w:val="24"/>
          <w:lang w:val="sr-Cyrl-RS"/>
        </w:rPr>
        <w:t xml:space="preserve"> закон ступа на снагу </w:t>
      </w:r>
      <w:r w:rsidR="00190ACC" w:rsidRPr="007839C6">
        <w:rPr>
          <w:rFonts w:ascii="Times New Roman" w:hAnsi="Times New Roman" w:cs="Times New Roman"/>
          <w:sz w:val="24"/>
          <w:szCs w:val="24"/>
          <w:lang w:val="sr-Cyrl-CS"/>
        </w:rPr>
        <w:t>осмог дана од дана објављивања у „Службеном гласнику Републике Србије</w:t>
      </w:r>
      <w:r w:rsidR="00190ACC" w:rsidRPr="007839C6">
        <w:rPr>
          <w:rFonts w:ascii="Times New Roman" w:hAnsi="Times New Roman" w:cs="Times New Roman"/>
          <w:sz w:val="24"/>
          <w:szCs w:val="24"/>
          <w:lang w:val="ru-RU"/>
        </w:rPr>
        <w:t>”.</w:t>
      </w:r>
    </w:p>
    <w:p w:rsidR="00AC76F1" w:rsidRPr="007839C6" w:rsidRDefault="00AC76F1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5E47" w:rsidRPr="007839C6" w:rsidRDefault="00A85E47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6BE8" w:rsidRPr="007839C6" w:rsidRDefault="00E46BE8" w:rsidP="00E46BE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7839C6">
        <w:rPr>
          <w:rFonts w:ascii="Times New Roman" w:hAnsi="Times New Roman" w:cs="Times New Roman"/>
          <w:b/>
          <w:sz w:val="24"/>
          <w:szCs w:val="24"/>
          <w:lang w:val="sr-Latn-RS"/>
        </w:rPr>
        <w:t>IV. ПРОЦЕНА ФИНАНСИЈСКИХ СРЕДСТАВА ПОТРЕБНИХ ЗА СПРОВОЂЕЊЕ ЗАКОНА</w:t>
      </w:r>
    </w:p>
    <w:p w:rsidR="00E46BE8" w:rsidRDefault="00E46BE8" w:rsidP="00E46BE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39C6">
        <w:rPr>
          <w:rFonts w:ascii="Times New Roman" w:hAnsi="Times New Roman" w:cs="Times New Roman"/>
          <w:sz w:val="24"/>
          <w:szCs w:val="24"/>
          <w:lang w:val="sr-Latn-RS"/>
        </w:rPr>
        <w:t xml:space="preserve">За спровођење овог закона није потребно обезбедити средства у буџету </w:t>
      </w:r>
      <w:r w:rsidR="00DC6D18">
        <w:rPr>
          <w:rFonts w:ascii="Times New Roman" w:hAnsi="Times New Roman" w:cs="Times New Roman"/>
          <w:sz w:val="24"/>
          <w:szCs w:val="24"/>
          <w:lang w:val="sr-Latn-RS"/>
        </w:rPr>
        <w:t>Републике Србије</w:t>
      </w:r>
      <w:r w:rsidRPr="007839C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07F75" w:rsidRPr="00B07F75" w:rsidRDefault="00B07F75" w:rsidP="00E46BE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6BE8" w:rsidRPr="00DC6D18" w:rsidRDefault="00DC6D18" w:rsidP="00E46BE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:rsidR="00E46BE8" w:rsidRPr="007839C6" w:rsidRDefault="00E46BE8" w:rsidP="00E46BE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7839C6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>V. РАЗЛОЗИ ЗА ДОНОШЕЊЕ ЗАКОНА ПО ХИТНОМ ПОСТУПКУ</w:t>
      </w:r>
    </w:p>
    <w:p w:rsidR="00E46BE8" w:rsidRPr="007839C6" w:rsidRDefault="00E46BE8" w:rsidP="00B07F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</w:pPr>
      <w:r w:rsidRPr="007839C6">
        <w:rPr>
          <w:rFonts w:ascii="Times New Roman" w:hAnsi="Times New Roman" w:cs="Times New Roman"/>
          <w:sz w:val="24"/>
          <w:szCs w:val="24"/>
          <w:lang w:val="sr-Latn-RS"/>
        </w:rPr>
        <w:t xml:space="preserve">Доношење овог закона по хитном поступку предлаже се, у складу са одредбом члана 167. Пословника Народне скупштине („Службени гласник РС”, број 20/12 </w:t>
      </w:r>
      <w:r w:rsidR="00B07F75">
        <w:rPr>
          <w:rFonts w:ascii="Times New Roman" w:eastAsia="Calibri" w:hAnsi="Times New Roman" w:cs="Times New Roman"/>
          <w:sz w:val="24"/>
          <w:szCs w:val="24"/>
          <w:lang w:val="sr-Cyrl-RS"/>
        </w:rPr>
        <w:t>-</w:t>
      </w:r>
      <w:r w:rsidRPr="007839C6">
        <w:rPr>
          <w:rFonts w:ascii="Times New Roman" w:hAnsi="Times New Roman" w:cs="Times New Roman"/>
          <w:sz w:val="24"/>
          <w:szCs w:val="24"/>
          <w:lang w:val="sr-Latn-RS"/>
        </w:rPr>
        <w:t xml:space="preserve"> пречишћен текст), ради усклађивања прописа Републике Србије са препорукама </w:t>
      </w:r>
      <w:r w:rsidRPr="007839C6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Организације за контролу и спречавање прања новца (ФАТФ). Недоношење овог закона по хитном поступку могло би оставити несагледиве последице и </w:t>
      </w:r>
      <w:r w:rsidRPr="007839C6">
        <w:rPr>
          <w:rFonts w:ascii="Times New Roman" w:hAnsi="Times New Roman" w:cs="Times New Roman"/>
          <w:sz w:val="24"/>
          <w:szCs w:val="24"/>
          <w:lang w:val="sr-Latn-RS"/>
        </w:rPr>
        <w:t>стављање Републике Србије на листу држава које не примењују међународне стандарде у области борбе против прања новца и финансирања тероризма.</w:t>
      </w:r>
    </w:p>
    <w:p w:rsidR="00A85E47" w:rsidRPr="007839C6" w:rsidRDefault="00E46BE8" w:rsidP="00B07F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39C6">
        <w:rPr>
          <w:rFonts w:ascii="Times New Roman" w:hAnsi="Times New Roman" w:cs="Times New Roman"/>
          <w:sz w:val="24"/>
          <w:szCs w:val="24"/>
          <w:lang w:val="sr-Latn-RS"/>
        </w:rPr>
        <w:t>Имајући у виду наведено стекли су с</w:t>
      </w:r>
      <w:r w:rsidR="00B07F75">
        <w:rPr>
          <w:rFonts w:ascii="Times New Roman" w:hAnsi="Times New Roman" w:cs="Times New Roman"/>
          <w:sz w:val="24"/>
          <w:szCs w:val="24"/>
          <w:lang w:val="sr-Latn-RS"/>
        </w:rPr>
        <w:t>е услови за доношење овог</w:t>
      </w:r>
      <w:r w:rsidRPr="007839C6">
        <w:rPr>
          <w:rFonts w:ascii="Times New Roman" w:hAnsi="Times New Roman" w:cs="Times New Roman"/>
          <w:sz w:val="24"/>
          <w:szCs w:val="24"/>
          <w:lang w:val="sr-Latn-RS"/>
        </w:rPr>
        <w:t xml:space="preserve"> закона по хитном поступку.</w:t>
      </w:r>
    </w:p>
    <w:p w:rsidR="00A85E47" w:rsidRDefault="00A85E47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4064" w:rsidRPr="007839C6" w:rsidRDefault="00C34064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5E47" w:rsidRPr="007839C6" w:rsidRDefault="00E46BE8" w:rsidP="00E46BE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7839C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VI. ПРЕГЛЕД ОДРЕДАБА ЗАКОНА О </w:t>
      </w:r>
      <w:r w:rsidRPr="007839C6">
        <w:rPr>
          <w:rFonts w:ascii="Times New Roman" w:hAnsi="Times New Roman" w:cs="Times New Roman"/>
          <w:b/>
          <w:sz w:val="24"/>
          <w:szCs w:val="24"/>
          <w:lang w:val="sr-Cyrl-RS"/>
        </w:rPr>
        <w:t>РЕВИЗИЈИ</w:t>
      </w:r>
      <w:r w:rsidRPr="007839C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КОЈЕ СЕ ДОПУЊУЈУ</w:t>
      </w:r>
    </w:p>
    <w:p w:rsidR="00E46BE8" w:rsidRPr="007839C6" w:rsidRDefault="00E46BE8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52467" w:rsidRPr="00E24DDA" w:rsidRDefault="00352467" w:rsidP="003524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 w:rsidRPr="007839C6">
        <w:rPr>
          <w:rFonts w:ascii="Times New Roman" w:eastAsia="TimesNewRoman" w:hAnsi="Times New Roman" w:cs="Times New Roman"/>
          <w:sz w:val="24"/>
          <w:szCs w:val="24"/>
          <w:lang w:val="ru-RU"/>
        </w:rPr>
        <w:t>Члан 12.</w:t>
      </w:r>
    </w:p>
    <w:p w:rsidR="00352467" w:rsidRPr="00E24DDA" w:rsidRDefault="00352467" w:rsidP="003524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 w:rsidRPr="00E24DDA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Друштво за ревизију оснива се </w:t>
      </w:r>
      <w:r w:rsidRPr="00E24DDA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у складу са законом којим се уређују привредна друштва, осим ако овим законом није друкчије уређено.</w:t>
      </w:r>
      <w:r w:rsidRPr="00E24DDA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</w:p>
    <w:p w:rsidR="00352467" w:rsidRPr="00330E2A" w:rsidRDefault="00330E2A" w:rsidP="003524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 w:rsidRPr="00330E2A">
        <w:rPr>
          <w:rFonts w:ascii="Times New Roman" w:hAnsi="Times New Roman" w:cs="Times New Roman"/>
          <w:sz w:val="24"/>
          <w:szCs w:val="24"/>
          <w:lang w:val="ru-RU"/>
        </w:rPr>
        <w:t>ОСНИВАЧ</w:t>
      </w:r>
      <w:r w:rsidRPr="00330E2A">
        <w:rPr>
          <w:rFonts w:ascii="Times New Roman" w:hAnsi="Times New Roman" w:cs="Times New Roman"/>
          <w:sz w:val="24"/>
          <w:szCs w:val="24"/>
        </w:rPr>
        <w:t xml:space="preserve">, </w:t>
      </w:r>
      <w:r w:rsidRPr="00330E2A">
        <w:rPr>
          <w:rFonts w:ascii="Times New Roman" w:hAnsi="Times New Roman" w:cs="Times New Roman"/>
          <w:sz w:val="24"/>
          <w:szCs w:val="24"/>
          <w:lang w:val="sr-Cyrl-RS"/>
        </w:rPr>
        <w:t>ОДНОСНО ВЛАСНИК</w:t>
      </w:r>
      <w:r w:rsidRPr="00330E2A">
        <w:rPr>
          <w:rFonts w:ascii="Times New Roman" w:hAnsi="Times New Roman" w:cs="Times New Roman"/>
          <w:sz w:val="24"/>
          <w:szCs w:val="24"/>
          <w:lang w:val="ru-RU"/>
        </w:rPr>
        <w:t xml:space="preserve"> ДРУШТВА ЗА РЕВИЗИЈУ НЕ МОЖЕ БИТИ ПРАВНО ЛИЦЕ </w:t>
      </w:r>
      <w:r w:rsidRPr="00330E2A">
        <w:rPr>
          <w:rFonts w:ascii="Times New Roman" w:hAnsi="Times New Roman" w:cs="Times New Roman"/>
          <w:sz w:val="24"/>
          <w:szCs w:val="24"/>
          <w:lang w:val="sr-Cyrl-RS"/>
        </w:rPr>
        <w:t xml:space="preserve">КОЈЕ ЈЕ ОСУЂИВАНО ПРАВОСНАЖНОМ ПРЕСУДОМ ЗА КРИВИЧНА ДЕЛА У СМИСЛУ ЗАКОНА КОЈИМ СЕ УРЕЂУЈЕ ОДГОВОРНОСТ ПРАВНИХ ЛИЦА ЗА КРИВИЧНА ДЕЛА </w:t>
      </w:r>
      <w:r w:rsidRPr="00330E2A">
        <w:rPr>
          <w:rFonts w:ascii="Times New Roman" w:hAnsi="Times New Roman" w:cs="Times New Roman"/>
          <w:sz w:val="24"/>
          <w:szCs w:val="24"/>
          <w:lang w:val="ru-RU"/>
        </w:rPr>
        <w:t>ИЛИ ФИЗИЧКО ЛИЦЕ КОЈЕ ЈЕ</w:t>
      </w:r>
      <w:r w:rsidRPr="00330E2A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ПРАВОСНАЖНО ОСУЂИВАНО ЗА КРИВИЧНА ДЕЛА ИЗ</w:t>
      </w:r>
      <w:r w:rsidRPr="00330E2A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ЧЛАНА 5. ОВОГ ЗАКОНА.</w:t>
      </w:r>
    </w:p>
    <w:p w:rsidR="00352467" w:rsidRPr="00E24DDA" w:rsidRDefault="00352467" w:rsidP="003524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 w:rsidRPr="00E24DDA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Друштво за ревизију може имати једног или више чланова органа управљања. </w:t>
      </w:r>
    </w:p>
    <w:p w:rsidR="00352467" w:rsidRPr="00E24DDA" w:rsidRDefault="00352467" w:rsidP="003524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 w:rsidRPr="00E24DDA">
        <w:rPr>
          <w:rFonts w:ascii="Times New Roman" w:eastAsia="TimesNewRoman" w:hAnsi="Times New Roman" w:cs="Times New Roman"/>
          <w:sz w:val="24"/>
          <w:szCs w:val="24"/>
          <w:lang w:val="ru-RU"/>
        </w:rPr>
        <w:t>Најмање један члан органа управљања друштва за ревизију мора активно да говори српски језик.</w:t>
      </w:r>
    </w:p>
    <w:p w:rsidR="00352467" w:rsidRPr="00E24DDA" w:rsidRDefault="00352467" w:rsidP="003524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r w:rsidRPr="00E24DDA">
        <w:rPr>
          <w:rFonts w:ascii="Times New Roman" w:eastAsia="Times New Roman" w:hAnsi="Times New Roman" w:cs="Times New Roman"/>
          <w:sz w:val="24"/>
          <w:szCs w:val="24"/>
          <w:lang w:val="ru-RU"/>
        </w:rPr>
        <w:t>За члана органа управљања друштва за ревизију не може бити именовано лице које је</w:t>
      </w:r>
      <w:r w:rsidRPr="00E24DDA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правоснажно осуђивано за кривична дела која га чине недостојним за обављање </w:t>
      </w:r>
      <w:r w:rsidRPr="00E24DD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те функције, у смислу члана 5. овог закона.</w:t>
      </w:r>
    </w:p>
    <w:p w:rsidR="00352467" w:rsidRPr="00E24DDA" w:rsidRDefault="00352467" w:rsidP="003524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4D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Лиценцирани овлашћени ревизори који су чланови органа </w:t>
      </w:r>
      <w:r w:rsidRPr="00E24DDA">
        <w:rPr>
          <w:rFonts w:ascii="Times New Roman" w:eastAsia="TimesNewRoman" w:hAnsi="Times New Roman" w:cs="Times New Roman"/>
          <w:sz w:val="24"/>
          <w:szCs w:val="24"/>
          <w:lang w:val="ru-RU"/>
        </w:rPr>
        <w:t>управљања</w:t>
      </w:r>
      <w:r w:rsidRPr="00E24D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друштва за ревизију морају да буду запослени у друштву за ревизију са пуним радним временом и да заступају друштво за ревизију без ограничења.</w:t>
      </w:r>
    </w:p>
    <w:p w:rsidR="00352467" w:rsidRPr="00E24DDA" w:rsidRDefault="00352467" w:rsidP="006C22B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24DDA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чланови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4DDA">
        <w:rPr>
          <w:rFonts w:ascii="Times New Roman" w:eastAsia="TimesNewRoman" w:hAnsi="Times New Roman" w:cs="Times New Roman"/>
          <w:sz w:val="24"/>
          <w:szCs w:val="24"/>
          <w:lang w:val="ru-RU"/>
        </w:rPr>
        <w:t>управљања</w:t>
      </w:r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друштва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ревизију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овлашћена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заступање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друштва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ревизију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морају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буду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лиценцирани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овлашћени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4DDA">
        <w:rPr>
          <w:rFonts w:ascii="Times New Roman" w:eastAsia="Times New Roman" w:hAnsi="Times New Roman" w:cs="Times New Roman"/>
          <w:sz w:val="24"/>
          <w:szCs w:val="24"/>
        </w:rPr>
        <w:t>ревизори</w:t>
      </w:r>
      <w:proofErr w:type="spellEnd"/>
      <w:r w:rsidRPr="00E24DD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C22B5" w:rsidRPr="00E24DDA" w:rsidRDefault="006C22B5" w:rsidP="00AC76F1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sectPr w:rsidR="006C22B5" w:rsidRPr="00E24DDA" w:rsidSect="003C68A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7A" w:rsidRDefault="00C8547A" w:rsidP="003C68AE">
      <w:pPr>
        <w:spacing w:after="0" w:line="240" w:lineRule="auto"/>
      </w:pPr>
      <w:r>
        <w:separator/>
      </w:r>
    </w:p>
  </w:endnote>
  <w:endnote w:type="continuationSeparator" w:id="0">
    <w:p w:rsidR="00C8547A" w:rsidRDefault="00C8547A" w:rsidP="003C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31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68AE" w:rsidRDefault="003C68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4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68AE" w:rsidRDefault="003C6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7A" w:rsidRDefault="00C8547A" w:rsidP="003C68AE">
      <w:pPr>
        <w:spacing w:after="0" w:line="240" w:lineRule="auto"/>
      </w:pPr>
      <w:r>
        <w:separator/>
      </w:r>
    </w:p>
  </w:footnote>
  <w:footnote w:type="continuationSeparator" w:id="0">
    <w:p w:rsidR="00C8547A" w:rsidRDefault="00C8547A" w:rsidP="003C6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16C9"/>
    <w:multiLevelType w:val="hybridMultilevel"/>
    <w:tmpl w:val="7E78437C"/>
    <w:lvl w:ilvl="0" w:tplc="5B4CF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EE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C0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A4C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A1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08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F07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E3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F28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407601C"/>
    <w:multiLevelType w:val="hybridMultilevel"/>
    <w:tmpl w:val="65AAB350"/>
    <w:lvl w:ilvl="0" w:tplc="96C8030C">
      <w:start w:val="3"/>
      <w:numFmt w:val="upperRoman"/>
      <w:lvlText w:val="%1."/>
      <w:lvlJc w:val="left"/>
      <w:pPr>
        <w:tabs>
          <w:tab w:val="num" w:pos="2070"/>
        </w:tabs>
        <w:ind w:left="20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">
    <w:nsid w:val="79410395"/>
    <w:multiLevelType w:val="hybridMultilevel"/>
    <w:tmpl w:val="56600000"/>
    <w:lvl w:ilvl="0" w:tplc="64EC3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A06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16D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68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A28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784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44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2D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65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4E"/>
    <w:rsid w:val="000044E8"/>
    <w:rsid w:val="000063EF"/>
    <w:rsid w:val="00007E8A"/>
    <w:rsid w:val="00023532"/>
    <w:rsid w:val="00060EBA"/>
    <w:rsid w:val="00066057"/>
    <w:rsid w:val="000706CA"/>
    <w:rsid w:val="00190ACC"/>
    <w:rsid w:val="0020577D"/>
    <w:rsid w:val="002850EB"/>
    <w:rsid w:val="002A0797"/>
    <w:rsid w:val="00330E2A"/>
    <w:rsid w:val="00352467"/>
    <w:rsid w:val="003C68AE"/>
    <w:rsid w:val="003E69A5"/>
    <w:rsid w:val="004227C0"/>
    <w:rsid w:val="004816EF"/>
    <w:rsid w:val="00526A3C"/>
    <w:rsid w:val="0053294E"/>
    <w:rsid w:val="00550A84"/>
    <w:rsid w:val="00625786"/>
    <w:rsid w:val="006837A1"/>
    <w:rsid w:val="006C22B5"/>
    <w:rsid w:val="007839C6"/>
    <w:rsid w:val="008610BB"/>
    <w:rsid w:val="008E0A4E"/>
    <w:rsid w:val="008E0F01"/>
    <w:rsid w:val="00986964"/>
    <w:rsid w:val="00A04CCF"/>
    <w:rsid w:val="00A145F9"/>
    <w:rsid w:val="00A85E47"/>
    <w:rsid w:val="00AC76F1"/>
    <w:rsid w:val="00B03778"/>
    <w:rsid w:val="00B07F75"/>
    <w:rsid w:val="00B2783A"/>
    <w:rsid w:val="00B816CE"/>
    <w:rsid w:val="00BA0D61"/>
    <w:rsid w:val="00BE575C"/>
    <w:rsid w:val="00C059D1"/>
    <w:rsid w:val="00C119B7"/>
    <w:rsid w:val="00C34064"/>
    <w:rsid w:val="00C54699"/>
    <w:rsid w:val="00C8547A"/>
    <w:rsid w:val="00CA3FB1"/>
    <w:rsid w:val="00D11103"/>
    <w:rsid w:val="00D529A1"/>
    <w:rsid w:val="00DA23F4"/>
    <w:rsid w:val="00DC6D18"/>
    <w:rsid w:val="00E24DDA"/>
    <w:rsid w:val="00E46BE8"/>
    <w:rsid w:val="00E73D3B"/>
    <w:rsid w:val="00ED7ED7"/>
    <w:rsid w:val="00E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0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E575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BE575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6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6F1"/>
  </w:style>
  <w:style w:type="character" w:customStyle="1" w:styleId="apple-converted-space">
    <w:name w:val="apple-converted-space"/>
    <w:basedOn w:val="DefaultParagraphFont"/>
    <w:rsid w:val="00BA0D61"/>
  </w:style>
  <w:style w:type="paragraph" w:styleId="Header">
    <w:name w:val="header"/>
    <w:basedOn w:val="Normal"/>
    <w:link w:val="HeaderChar"/>
    <w:uiPriority w:val="99"/>
    <w:unhideWhenUsed/>
    <w:rsid w:val="003C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8AE"/>
  </w:style>
  <w:style w:type="paragraph" w:styleId="Footer">
    <w:name w:val="footer"/>
    <w:basedOn w:val="Normal"/>
    <w:link w:val="FooterChar"/>
    <w:uiPriority w:val="99"/>
    <w:unhideWhenUsed/>
    <w:rsid w:val="003C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0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E575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BE575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6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6F1"/>
  </w:style>
  <w:style w:type="character" w:customStyle="1" w:styleId="apple-converted-space">
    <w:name w:val="apple-converted-space"/>
    <w:basedOn w:val="DefaultParagraphFont"/>
    <w:rsid w:val="00BA0D61"/>
  </w:style>
  <w:style w:type="paragraph" w:styleId="Header">
    <w:name w:val="header"/>
    <w:basedOn w:val="Normal"/>
    <w:link w:val="HeaderChar"/>
    <w:uiPriority w:val="99"/>
    <w:unhideWhenUsed/>
    <w:rsid w:val="003C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8AE"/>
  </w:style>
  <w:style w:type="paragraph" w:styleId="Footer">
    <w:name w:val="footer"/>
    <w:basedOn w:val="Normal"/>
    <w:link w:val="FooterChar"/>
    <w:uiPriority w:val="99"/>
    <w:unhideWhenUsed/>
    <w:rsid w:val="003C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237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75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2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Vojkan Zdravkovic</dc:creator>
  <cp:lastModifiedBy>Nikola Kiurski</cp:lastModifiedBy>
  <cp:revision>5</cp:revision>
  <cp:lastPrinted>2018-03-06T10:59:00Z</cp:lastPrinted>
  <dcterms:created xsi:type="dcterms:W3CDTF">2018-03-22T11:02:00Z</dcterms:created>
  <dcterms:modified xsi:type="dcterms:W3CDTF">2018-03-23T09:49:00Z</dcterms:modified>
</cp:coreProperties>
</file>