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399" w:rsidRDefault="00674399">
      <w:pPr>
        <w:spacing w:after="160" w:line="259" w:lineRule="auto"/>
        <w:jc w:val="left"/>
        <w:rPr>
          <w:rFonts w:eastAsia="Calibri"/>
          <w:color w:val="000000"/>
          <w:u w:val="single"/>
          <w:lang w:val="ru-RU" w:eastAsia="sr-Latn-RS"/>
        </w:rPr>
      </w:pPr>
    </w:p>
    <w:p w:rsidR="00674399" w:rsidRPr="00674399" w:rsidRDefault="00674399" w:rsidP="00674399">
      <w:pPr>
        <w:pStyle w:val="BodyA"/>
        <w:jc w:val="both"/>
        <w:rPr>
          <w:u w:val="single"/>
        </w:rPr>
      </w:pPr>
    </w:p>
    <w:p w:rsidR="00B44CAB" w:rsidRDefault="00B44CAB" w:rsidP="004B4489">
      <w:pPr>
        <w:ind w:firstLine="720"/>
        <w:jc w:val="both"/>
        <w:rPr>
          <w:rFonts w:eastAsiaTheme="minorHAnsi"/>
        </w:rPr>
      </w:pPr>
      <w:r w:rsidRPr="00E54503">
        <w:rPr>
          <w:rFonts w:eastAsiaTheme="minorHAnsi"/>
        </w:rPr>
        <w:t xml:space="preserve">На основу члана </w:t>
      </w:r>
      <w:r>
        <w:rPr>
          <w:rFonts w:eastAsiaTheme="minorHAnsi"/>
          <w:lang w:val="sr-Cyrl-CS"/>
        </w:rPr>
        <w:t>33</w:t>
      </w:r>
      <w:r w:rsidRPr="00E54503">
        <w:rPr>
          <w:rFonts w:eastAsiaTheme="minorHAnsi"/>
        </w:rPr>
        <w:t>. став 3. Закона о ваздушном сао</w:t>
      </w:r>
      <w:r w:rsidR="004B4489">
        <w:rPr>
          <w:rFonts w:eastAsiaTheme="minorHAnsi"/>
        </w:rPr>
        <w:t>браћају („Службени гласник РС”,</w:t>
      </w:r>
      <w:r w:rsidR="002D4299">
        <w:rPr>
          <w:rFonts w:eastAsiaTheme="minorHAnsi"/>
          <w:lang w:val="en-US"/>
        </w:rPr>
        <w:t xml:space="preserve"> </w:t>
      </w:r>
      <w:r w:rsidRPr="00E54503">
        <w:rPr>
          <w:rFonts w:eastAsiaTheme="minorHAnsi"/>
        </w:rPr>
        <w:t xml:space="preserve">бр. 73/10, 57/11, 93/12, 45/15 и 66/15 – др. закон) и члана 42. став 1. Закона о Влади („Службени гласник РС”, бр. 55/05, 71/05 - исправка, 101/07, 65/08, 16/11, 68/12 </w:t>
      </w:r>
      <w:r w:rsidR="002D4299">
        <w:rPr>
          <w:rFonts w:eastAsiaTheme="minorHAnsi"/>
          <w:lang w:val="en-US"/>
        </w:rPr>
        <w:t xml:space="preserve"> </w:t>
      </w:r>
      <w:r w:rsidRPr="00E54503">
        <w:rPr>
          <w:rFonts w:eastAsiaTheme="minorHAnsi"/>
        </w:rPr>
        <w:t>–</w:t>
      </w:r>
      <w:r w:rsidR="002D4299">
        <w:rPr>
          <w:rFonts w:eastAsiaTheme="minorHAnsi"/>
          <w:lang w:val="en-US"/>
        </w:rPr>
        <w:t xml:space="preserve"> </w:t>
      </w:r>
      <w:r w:rsidRPr="00E54503">
        <w:rPr>
          <w:rFonts w:eastAsiaTheme="minorHAnsi"/>
        </w:rPr>
        <w:t>УС, 72/12, 7/14 – УС и 44/14),</w:t>
      </w:r>
    </w:p>
    <w:p w:rsidR="00876BCE" w:rsidRDefault="00876BCE" w:rsidP="00A77A65">
      <w:pPr>
        <w:rPr>
          <w:rFonts w:eastAsiaTheme="minorHAnsi"/>
        </w:rPr>
      </w:pPr>
    </w:p>
    <w:p w:rsidR="00B44CAB" w:rsidRDefault="00B44CAB" w:rsidP="002D4299">
      <w:pPr>
        <w:ind w:firstLine="720"/>
        <w:jc w:val="both"/>
        <w:rPr>
          <w:rFonts w:eastAsiaTheme="minorHAnsi"/>
          <w:lang w:val="sr-Cyrl-CS"/>
        </w:rPr>
      </w:pPr>
      <w:r w:rsidRPr="00E54503">
        <w:rPr>
          <w:rFonts w:eastAsiaTheme="minorHAnsi"/>
          <w:lang w:val="sr-Cyrl-CS"/>
        </w:rPr>
        <w:t>Влада доноси</w:t>
      </w:r>
    </w:p>
    <w:p w:rsidR="00825F4F" w:rsidRDefault="00825F4F" w:rsidP="00A77A65">
      <w:pPr>
        <w:rPr>
          <w:rFonts w:eastAsiaTheme="minorHAnsi"/>
          <w:lang w:val="sr-Cyrl-CS"/>
        </w:rPr>
      </w:pPr>
    </w:p>
    <w:p w:rsidR="00876BCE" w:rsidRDefault="00B44CAB" w:rsidP="009E0F0F">
      <w:pPr>
        <w:pStyle w:val="BodyA"/>
        <w:rPr>
          <w:lang w:val="en-US"/>
        </w:rPr>
      </w:pPr>
      <w:r w:rsidRPr="00E54503">
        <w:t>УРЕДБУ</w:t>
      </w:r>
    </w:p>
    <w:p w:rsidR="00863D9D" w:rsidRDefault="00876BCE" w:rsidP="009E0F0F">
      <w:pPr>
        <w:pStyle w:val="BodyA"/>
        <w:rPr>
          <w:lang w:val="sr-Cyrl-RS"/>
        </w:rPr>
      </w:pPr>
      <w:r>
        <w:t xml:space="preserve">O </w:t>
      </w:r>
      <w:r w:rsidR="00C433F7">
        <w:rPr>
          <w:lang w:val="sr-Cyrl-CS"/>
        </w:rPr>
        <w:t xml:space="preserve">САСТАВУ </w:t>
      </w:r>
      <w:r w:rsidR="00C433F7">
        <w:rPr>
          <w:lang w:val="sr-Cyrl-RS"/>
        </w:rPr>
        <w:t>И НАЧИНУ</w:t>
      </w:r>
      <w:r w:rsidR="00B44CAB" w:rsidRPr="00E54503">
        <w:t xml:space="preserve"> РАД</w:t>
      </w:r>
      <w:r w:rsidR="00C433F7">
        <w:rPr>
          <w:lang w:val="sr-Cyrl-RS"/>
        </w:rPr>
        <w:t>А</w:t>
      </w:r>
    </w:p>
    <w:p w:rsidR="00B44CAB" w:rsidRDefault="00B44CAB" w:rsidP="009E0F0F">
      <w:pPr>
        <w:pStyle w:val="BodyA"/>
      </w:pPr>
      <w:r w:rsidRPr="00E54503">
        <w:t>НАЦИОНАЛНОГ ВАЗДУХОПЛОВНОГ КОМИТЕТА</w:t>
      </w:r>
    </w:p>
    <w:p w:rsidR="00B44CAB" w:rsidRDefault="00B44CAB" w:rsidP="009E0F0F">
      <w:pPr>
        <w:pStyle w:val="BodyA"/>
      </w:pPr>
    </w:p>
    <w:p w:rsidR="00853438" w:rsidRDefault="00B44CAB" w:rsidP="009E0F0F">
      <w:pPr>
        <w:pStyle w:val="BodyA"/>
      </w:pPr>
      <w:r>
        <w:t>Члан 1.</w:t>
      </w:r>
    </w:p>
    <w:p w:rsidR="00876BCE" w:rsidRDefault="00C86FFB" w:rsidP="009E0F0F">
      <w:pPr>
        <w:pStyle w:val="BodyA"/>
        <w:ind w:firstLine="720"/>
        <w:jc w:val="both"/>
      </w:pPr>
      <w:r w:rsidRPr="00354EDC">
        <w:rPr>
          <w:lang w:val="sr-Cyrl-RS"/>
        </w:rPr>
        <w:t xml:space="preserve">Овом уредбом се </w:t>
      </w:r>
      <w:r w:rsidR="002A4E0A">
        <w:rPr>
          <w:lang w:val="sr-Cyrl-RS"/>
        </w:rPr>
        <w:t>прописује састав и</w:t>
      </w:r>
      <w:r w:rsidRPr="00354EDC">
        <w:rPr>
          <w:lang w:val="sr-Cyrl-RS"/>
        </w:rPr>
        <w:t xml:space="preserve"> </w:t>
      </w:r>
      <w:r>
        <w:rPr>
          <w:lang w:val="sr-Cyrl-RS"/>
        </w:rPr>
        <w:t xml:space="preserve">начин </w:t>
      </w:r>
      <w:r w:rsidRPr="00354EDC">
        <w:rPr>
          <w:lang w:val="sr-Cyrl-RS"/>
        </w:rPr>
        <w:t>рад</w:t>
      </w:r>
      <w:r>
        <w:rPr>
          <w:lang w:val="sr-Cyrl-RS"/>
        </w:rPr>
        <w:t>а</w:t>
      </w:r>
      <w:r w:rsidRPr="00354EDC">
        <w:rPr>
          <w:lang w:val="sr-Cyrl-RS"/>
        </w:rPr>
        <w:t xml:space="preserve"> </w:t>
      </w:r>
      <w:r w:rsidRPr="00354EDC">
        <w:t xml:space="preserve">Националног </w:t>
      </w:r>
      <w:r>
        <w:t>ваздухопловног</w:t>
      </w:r>
      <w:r w:rsidR="00A77A65">
        <w:rPr>
          <w:lang w:val="en-US"/>
        </w:rPr>
        <w:t xml:space="preserve"> </w:t>
      </w:r>
      <w:r w:rsidR="00A77A65">
        <w:t>комитета</w:t>
      </w:r>
      <w:r>
        <w:t xml:space="preserve">.                                       </w:t>
      </w:r>
    </w:p>
    <w:p w:rsidR="00C86FFB" w:rsidRDefault="00C86FFB" w:rsidP="009E0F0F">
      <w:pPr>
        <w:pStyle w:val="BodyA"/>
      </w:pPr>
      <w:r>
        <w:t xml:space="preserve">                   </w:t>
      </w:r>
    </w:p>
    <w:p w:rsidR="00C86FFB" w:rsidRPr="002A4E0A" w:rsidRDefault="00C86FFB" w:rsidP="009E0F0F">
      <w:pPr>
        <w:pStyle w:val="BodyA"/>
      </w:pPr>
      <w:r>
        <w:t xml:space="preserve">Члан </w:t>
      </w:r>
      <w:r>
        <w:rPr>
          <w:lang w:val="sr-Cyrl-RS"/>
        </w:rPr>
        <w:t>2</w:t>
      </w:r>
      <w:r>
        <w:t>.</w:t>
      </w:r>
    </w:p>
    <w:p w:rsidR="00EB5988" w:rsidRDefault="00C86FFB" w:rsidP="009E0F0F">
      <w:pPr>
        <w:pStyle w:val="BodyA"/>
        <w:ind w:firstLine="720"/>
        <w:jc w:val="both"/>
      </w:pPr>
      <w:r>
        <w:t>Ради ефикасног управљања ваздушним простором на стратешком нивоу, основан је Национални ваздухопловни комитет</w:t>
      </w:r>
      <w:r w:rsidR="00627EE0">
        <w:rPr>
          <w:lang w:val="sr-Latn-CS"/>
        </w:rPr>
        <w:t xml:space="preserve"> </w:t>
      </w:r>
      <w:r w:rsidR="00627EE0" w:rsidRPr="00354EDC">
        <w:t>(у даљем тексту: Комитет)</w:t>
      </w:r>
      <w:r>
        <w:t xml:space="preserve">, у чији састав су именовани представници </w:t>
      </w:r>
      <w:r w:rsidRPr="00C86FFB">
        <w:t>министарства надлежног за послове саобраћаја,</w:t>
      </w:r>
      <w:r>
        <w:t xml:space="preserve"> </w:t>
      </w:r>
      <w:r w:rsidRPr="00C86FFB">
        <w:t>министарства надлежног за послове одбране, министарства надлежног за унутрашње</w:t>
      </w:r>
      <w:r>
        <w:t xml:space="preserve"> </w:t>
      </w:r>
      <w:r w:rsidRPr="00C86FFB">
        <w:t>послове, министарства надлежног за спољне послове, министарства надлежног за послове</w:t>
      </w:r>
      <w:r>
        <w:t xml:space="preserve"> </w:t>
      </w:r>
      <w:r w:rsidRPr="00C86FFB">
        <w:t>заштите животне средине, представници Војске Србије и Директората цивилног</w:t>
      </w:r>
      <w:r>
        <w:t xml:space="preserve"> </w:t>
      </w:r>
      <w:r w:rsidRPr="00C86FFB">
        <w:t>ваздухопловства Републике Србије.</w:t>
      </w:r>
      <w:r>
        <w:t xml:space="preserve"> </w:t>
      </w:r>
    </w:p>
    <w:p w:rsidR="00627EE0" w:rsidRDefault="00627EE0" w:rsidP="009E0F0F">
      <w:pPr>
        <w:pStyle w:val="BodyA"/>
      </w:pPr>
    </w:p>
    <w:p w:rsidR="00876BCE" w:rsidRDefault="00432AC3" w:rsidP="00A77A65">
      <w:pPr>
        <w:rPr>
          <w:rFonts w:eastAsia="Calibri"/>
          <w:u w:color="000000"/>
          <w:lang w:val="sr-Cyrl-CS" w:eastAsia="sr-Latn-RS"/>
        </w:rPr>
      </w:pPr>
      <w:r>
        <w:rPr>
          <w:rFonts w:eastAsia="Calibri"/>
          <w:u w:color="000000"/>
          <w:lang w:val="sr-Cyrl-CS" w:eastAsia="sr-Latn-RS"/>
        </w:rPr>
        <w:t>Члан 3.</w:t>
      </w:r>
    </w:p>
    <w:p w:rsidR="00432AC3" w:rsidRDefault="00692F73" w:rsidP="004B4489">
      <w:pPr>
        <w:ind w:firstLine="720"/>
        <w:jc w:val="both"/>
        <w:rPr>
          <w:rFonts w:eastAsia="Calibri"/>
          <w:u w:color="000000"/>
          <w:lang w:val="sr-Cyrl-CS" w:eastAsia="sr-Latn-RS"/>
        </w:rPr>
      </w:pPr>
      <w:r>
        <w:rPr>
          <w:rFonts w:eastAsia="Calibri"/>
          <w:u w:color="000000"/>
          <w:lang w:val="sr-Cyrl-CS" w:eastAsia="sr-Latn-RS"/>
        </w:rPr>
        <w:t xml:space="preserve">У циљу ефикасног обављања </w:t>
      </w:r>
      <w:r w:rsidR="00F77C67">
        <w:rPr>
          <w:rFonts w:eastAsia="Calibri"/>
          <w:u w:color="000000"/>
          <w:lang w:val="sr-Cyrl-CS" w:eastAsia="sr-Latn-RS"/>
        </w:rPr>
        <w:t>одређених</w:t>
      </w:r>
      <w:r>
        <w:rPr>
          <w:rFonts w:eastAsia="Calibri"/>
          <w:u w:color="000000"/>
          <w:lang w:val="sr-Cyrl-CS" w:eastAsia="sr-Latn-RS"/>
        </w:rPr>
        <w:t xml:space="preserve"> </w:t>
      </w:r>
      <w:r w:rsidR="002A4E0A">
        <w:rPr>
          <w:rFonts w:eastAsia="Calibri"/>
          <w:u w:color="000000"/>
          <w:lang w:val="sr-Cyrl-CS" w:eastAsia="sr-Latn-RS"/>
        </w:rPr>
        <w:t>задатака</w:t>
      </w:r>
      <w:r>
        <w:rPr>
          <w:rFonts w:eastAsia="Calibri"/>
          <w:u w:color="000000"/>
          <w:lang w:val="sr-Cyrl-CS" w:eastAsia="sr-Latn-RS"/>
        </w:rPr>
        <w:t xml:space="preserve">, Комитет може </w:t>
      </w:r>
      <w:r w:rsidR="00771EA0">
        <w:rPr>
          <w:rFonts w:eastAsia="Calibri"/>
          <w:u w:color="000000"/>
          <w:lang w:val="sr-Cyrl-CS" w:eastAsia="sr-Latn-RS"/>
        </w:rPr>
        <w:t>образовати</w:t>
      </w:r>
      <w:r>
        <w:rPr>
          <w:rFonts w:eastAsia="Calibri"/>
          <w:u w:color="000000"/>
          <w:lang w:val="sr-Cyrl-CS" w:eastAsia="sr-Latn-RS"/>
        </w:rPr>
        <w:t xml:space="preserve"> сталне или</w:t>
      </w:r>
      <w:r w:rsidR="004B4489">
        <w:rPr>
          <w:rFonts w:eastAsia="Calibri"/>
          <w:u w:color="000000"/>
          <w:lang w:val="sr-Cyrl-CS" w:eastAsia="sr-Latn-RS"/>
        </w:rPr>
        <w:t xml:space="preserve"> </w:t>
      </w:r>
      <w:r>
        <w:rPr>
          <w:rFonts w:eastAsia="Calibri"/>
          <w:u w:color="000000"/>
          <w:lang w:val="sr-Cyrl-CS" w:eastAsia="sr-Latn-RS"/>
        </w:rPr>
        <w:t>повремене стручне тимове</w:t>
      </w:r>
      <w:r w:rsidR="002A4E0A">
        <w:rPr>
          <w:rFonts w:eastAsia="Calibri"/>
          <w:u w:color="000000"/>
          <w:lang w:val="sr-Cyrl-CS" w:eastAsia="sr-Latn-RS"/>
        </w:rPr>
        <w:t>.</w:t>
      </w:r>
    </w:p>
    <w:p w:rsidR="00A77A65" w:rsidRPr="00730EBC" w:rsidRDefault="00A77A65" w:rsidP="00A77A65">
      <w:pPr>
        <w:rPr>
          <w:rFonts w:eastAsia="Calibri"/>
          <w:u w:color="000000"/>
          <w:lang w:val="ru-RU" w:eastAsia="sr-Latn-RS"/>
        </w:rPr>
      </w:pPr>
    </w:p>
    <w:p w:rsidR="00EB5988" w:rsidRPr="00BA34D6" w:rsidRDefault="00EB5988" w:rsidP="00A77A65">
      <w:pPr>
        <w:rPr>
          <w:lang w:val="sr-Cyrl-CS"/>
        </w:rPr>
      </w:pPr>
      <w:r w:rsidRPr="00BA34D6">
        <w:rPr>
          <w:lang w:val="sr-Cyrl-CS"/>
        </w:rPr>
        <w:t>Члан</w:t>
      </w:r>
      <w:r w:rsidR="00A77A65">
        <w:rPr>
          <w:lang w:val="sr-Cyrl-CS"/>
        </w:rPr>
        <w:t xml:space="preserve"> </w:t>
      </w:r>
      <w:r w:rsidR="00FE6EA1">
        <w:rPr>
          <w:lang w:val="sr-Cyrl-CS"/>
        </w:rPr>
        <w:t>4</w:t>
      </w:r>
      <w:r w:rsidRPr="00BA34D6">
        <w:rPr>
          <w:lang w:val="sr-Cyrl-CS"/>
        </w:rPr>
        <w:t>.</w:t>
      </w:r>
    </w:p>
    <w:p w:rsidR="00A00DEA" w:rsidRDefault="00A00DEA" w:rsidP="00F83625">
      <w:pPr>
        <w:ind w:firstLine="720"/>
        <w:jc w:val="both"/>
      </w:pPr>
      <w:r>
        <w:t xml:space="preserve">За потребе </w:t>
      </w:r>
      <w:r w:rsidR="00A63903">
        <w:rPr>
          <w:lang w:val="sr-Cyrl-CS"/>
        </w:rPr>
        <w:t>ефикасног</w:t>
      </w:r>
      <w:r>
        <w:t xml:space="preserve"> управљања ваздушни</w:t>
      </w:r>
      <w:r w:rsidR="00F83625">
        <w:t>м простором на стратешком нивоу</w:t>
      </w:r>
      <w:r w:rsidR="002A4E0A">
        <w:rPr>
          <w:lang w:val="sr-Cyrl-CS"/>
        </w:rPr>
        <w:t>,</w:t>
      </w:r>
      <w:r w:rsidR="00F27122">
        <w:rPr>
          <w:lang w:val="en-US"/>
        </w:rPr>
        <w:t xml:space="preserve"> </w:t>
      </w:r>
      <w:r>
        <w:t>као и</w:t>
      </w:r>
      <w:r w:rsidR="00F27122">
        <w:t xml:space="preserve"> </w:t>
      </w:r>
      <w:r w:rsidR="00F77C67">
        <w:rPr>
          <w:lang w:val="sr-Cyrl-CS"/>
        </w:rPr>
        <w:t>задатака</w:t>
      </w:r>
      <w:r w:rsidR="00F27122">
        <w:t xml:space="preserve"> који су му </w:t>
      </w:r>
      <w:r w:rsidR="002A4E0A">
        <w:rPr>
          <w:lang w:val="sr-Cyrl-CS"/>
        </w:rPr>
        <w:t>одређени актом о образовању</w:t>
      </w:r>
      <w:r>
        <w:t>,</w:t>
      </w:r>
      <w:r w:rsidRPr="00A00DEA">
        <w:t xml:space="preserve"> </w:t>
      </w:r>
      <w:r w:rsidRPr="00BA34D6">
        <w:t>Комитет се консултује са стручним тимовима</w:t>
      </w:r>
      <w:r>
        <w:t>.</w:t>
      </w:r>
    </w:p>
    <w:p w:rsidR="00EB5988" w:rsidRPr="00BA34D6" w:rsidRDefault="00EB5988" w:rsidP="00F83625">
      <w:pPr>
        <w:ind w:firstLine="720"/>
        <w:jc w:val="both"/>
      </w:pPr>
      <w:r w:rsidRPr="00BA34D6">
        <w:t>Стручни тимови могу бити састављени од експерата који нису чланови Комитета, зависно од предметне материје.</w:t>
      </w:r>
    </w:p>
    <w:p w:rsidR="00EB5988" w:rsidRDefault="00EB5988" w:rsidP="00F83625">
      <w:pPr>
        <w:ind w:firstLine="720"/>
        <w:jc w:val="both"/>
        <w:rPr>
          <w:lang w:val="sr-Cyrl-CS"/>
        </w:rPr>
      </w:pPr>
      <w:r w:rsidRPr="00BA34D6">
        <w:t xml:space="preserve">Стручни тим </w:t>
      </w:r>
      <w:r w:rsidR="002A4E0A">
        <w:rPr>
          <w:lang w:val="sr-Cyrl-CS"/>
        </w:rPr>
        <w:t>припрема</w:t>
      </w:r>
      <w:r w:rsidR="00F7637A">
        <w:t xml:space="preserve"> мишљење </w:t>
      </w:r>
      <w:r w:rsidRPr="00BA34D6">
        <w:t xml:space="preserve">о предмету и доставља га председнику Комитета у </w:t>
      </w:r>
      <w:r w:rsidR="00937FDC" w:rsidRPr="00BA34D6">
        <w:t>дефинисано</w:t>
      </w:r>
      <w:r w:rsidR="00937FDC">
        <w:rPr>
          <w:lang w:val="sr-Cyrl-CS"/>
        </w:rPr>
        <w:t>м</w:t>
      </w:r>
      <w:r w:rsidR="00937FDC" w:rsidRPr="00BA34D6">
        <w:t xml:space="preserve"> </w:t>
      </w:r>
      <w:r w:rsidRPr="00BA34D6">
        <w:t>рок</w:t>
      </w:r>
      <w:r w:rsidR="00937FDC">
        <w:rPr>
          <w:lang w:val="sr-Cyrl-CS"/>
        </w:rPr>
        <w:t>у</w:t>
      </w:r>
      <w:r w:rsidRPr="00BA34D6">
        <w:rPr>
          <w:lang w:val="sr-Cyrl-CS"/>
        </w:rPr>
        <w:t>.</w:t>
      </w:r>
    </w:p>
    <w:p w:rsidR="00876BCE" w:rsidRPr="00BA34D6" w:rsidRDefault="00876BCE" w:rsidP="00A77A65">
      <w:pPr>
        <w:rPr>
          <w:lang w:val="sr-Cyrl-CS"/>
        </w:rPr>
      </w:pPr>
    </w:p>
    <w:p w:rsidR="00EB5988" w:rsidRPr="00BA34D6" w:rsidRDefault="00EB5988" w:rsidP="009E0F0F">
      <w:pPr>
        <w:tabs>
          <w:tab w:val="left" w:pos="4140"/>
        </w:tabs>
        <w:rPr>
          <w:lang w:val="sr-Cyrl-CS"/>
        </w:rPr>
      </w:pPr>
      <w:r w:rsidRPr="00BA34D6">
        <w:rPr>
          <w:lang w:val="sr-Cyrl-CS"/>
        </w:rPr>
        <w:t xml:space="preserve">Члан </w:t>
      </w:r>
      <w:r w:rsidR="00AD68FD">
        <w:rPr>
          <w:lang w:val="en-US"/>
        </w:rPr>
        <w:t>5</w:t>
      </w:r>
      <w:r w:rsidRPr="00BA34D6">
        <w:rPr>
          <w:lang w:val="sr-Cyrl-CS"/>
        </w:rPr>
        <w:t>.</w:t>
      </w:r>
    </w:p>
    <w:p w:rsidR="00EB5988" w:rsidRPr="00A00DEA" w:rsidRDefault="00EB5988" w:rsidP="002D4299">
      <w:pPr>
        <w:ind w:firstLine="720"/>
        <w:jc w:val="both"/>
      </w:pPr>
      <w:r w:rsidRPr="00A00DEA">
        <w:t>Задаци које Комитет д</w:t>
      </w:r>
      <w:r w:rsidR="002A4E0A">
        <w:rPr>
          <w:lang w:val="sr-Cyrl-CS"/>
        </w:rPr>
        <w:t>аје</w:t>
      </w:r>
      <w:r w:rsidRPr="00A00DEA">
        <w:t xml:space="preserve"> стручним тимовима могу бити постав</w:t>
      </w:r>
      <w:r w:rsidR="00771EA0">
        <w:t xml:space="preserve">љени од стране чланова Комитета </w:t>
      </w:r>
      <w:r w:rsidRPr="00A00DEA">
        <w:t>(интерна питања) или од стране других националних или међународних организација (екстерна питања).</w:t>
      </w:r>
    </w:p>
    <w:p w:rsidR="00DB3874" w:rsidRDefault="00EB5988" w:rsidP="002D4299">
      <w:pPr>
        <w:ind w:firstLine="720"/>
        <w:jc w:val="both"/>
        <w:rPr>
          <w:lang w:val="en-US"/>
        </w:rPr>
      </w:pPr>
      <w:r w:rsidRPr="00A00DEA">
        <w:rPr>
          <w:lang w:val="ru-RU"/>
        </w:rPr>
        <w:t>Интерна питања се прослеђују одговара</w:t>
      </w:r>
      <w:r w:rsidR="00DB3874">
        <w:rPr>
          <w:lang w:val="ru-RU"/>
        </w:rPr>
        <w:t>јућем стручном тиму на мишљење.</w:t>
      </w:r>
    </w:p>
    <w:p w:rsidR="002A4E0A" w:rsidRDefault="00EB5988" w:rsidP="002D4299">
      <w:pPr>
        <w:ind w:firstLine="720"/>
        <w:jc w:val="both"/>
        <w:rPr>
          <w:lang w:val="ru-RU"/>
        </w:rPr>
      </w:pPr>
      <w:r w:rsidRPr="00A00DEA">
        <w:rPr>
          <w:lang w:val="ru-RU"/>
        </w:rPr>
        <w:t xml:space="preserve">Екстерна питања се прослеђују </w:t>
      </w:r>
      <w:r w:rsidR="00F7637A">
        <w:rPr>
          <w:lang w:val="ru-RU"/>
        </w:rPr>
        <w:t xml:space="preserve">стручном </w:t>
      </w:r>
      <w:r w:rsidRPr="00A00DEA">
        <w:rPr>
          <w:lang w:val="ru-RU"/>
        </w:rPr>
        <w:t xml:space="preserve">тиму, уз додатно мишљење Комитета </w:t>
      </w:r>
      <w:r w:rsidR="00F7637A">
        <w:rPr>
          <w:lang w:val="en-US"/>
        </w:rPr>
        <w:t>o</w:t>
      </w:r>
      <w:r w:rsidR="002D4299">
        <w:rPr>
          <w:lang w:val="en-US"/>
        </w:rPr>
        <w:t xml:space="preserve"> </w:t>
      </w:r>
      <w:r w:rsidRPr="00A00DEA">
        <w:t>предмет</w:t>
      </w:r>
      <w:r w:rsidR="00F7637A">
        <w:t>у</w:t>
      </w:r>
      <w:r w:rsidRPr="00A00DEA">
        <w:t>.</w:t>
      </w:r>
    </w:p>
    <w:p w:rsidR="00876BCE" w:rsidRPr="002A4E0A" w:rsidRDefault="00681985" w:rsidP="002A4E0A">
      <w:pPr>
        <w:jc w:val="both"/>
        <w:rPr>
          <w:lang w:val="ru-RU"/>
        </w:rPr>
      </w:pPr>
      <w:r w:rsidRPr="00BA34D6">
        <w:rPr>
          <w:lang w:val="sr-Cyrl-CS"/>
        </w:rPr>
        <w:t xml:space="preserve">              </w:t>
      </w:r>
      <w:r w:rsidR="0020333E" w:rsidRPr="00BA34D6">
        <w:rPr>
          <w:lang w:val="sr-Cyrl-CS"/>
        </w:rPr>
        <w:t xml:space="preserve">       </w:t>
      </w:r>
    </w:p>
    <w:p w:rsidR="009E2FBC" w:rsidRDefault="009E2FBC" w:rsidP="009E0F0F">
      <w:pPr>
        <w:pStyle w:val="BodyA"/>
      </w:pPr>
      <w:r>
        <w:t xml:space="preserve">Члан </w:t>
      </w:r>
      <w:r w:rsidR="002A4E0A">
        <w:rPr>
          <w:lang w:val="sr-Cyrl-RS"/>
        </w:rPr>
        <w:t>6</w:t>
      </w:r>
      <w:r>
        <w:t>.</w:t>
      </w:r>
    </w:p>
    <w:p w:rsidR="002A4E0A" w:rsidRPr="002A4E0A" w:rsidRDefault="002A4E0A" w:rsidP="009E0F0F">
      <w:pPr>
        <w:pStyle w:val="BodyA"/>
        <w:jc w:val="both"/>
      </w:pPr>
      <w:r>
        <w:tab/>
        <w:t>Комитет заседа најмање једном у три месеца.</w:t>
      </w:r>
    </w:p>
    <w:p w:rsidR="009E2FBC" w:rsidRDefault="009E2FBC" w:rsidP="009E0F0F">
      <w:pPr>
        <w:ind w:firstLine="720"/>
        <w:jc w:val="both"/>
      </w:pPr>
      <w:r>
        <w:lastRenderedPageBreak/>
        <w:t xml:space="preserve">Кворум за састанак </w:t>
      </w:r>
      <w:r w:rsidR="002A4E0A">
        <w:rPr>
          <w:lang w:val="sr-Cyrl-CS"/>
        </w:rPr>
        <w:t xml:space="preserve">Комитета </w:t>
      </w:r>
      <w:r>
        <w:t>чини обична већина чланова.</w:t>
      </w:r>
    </w:p>
    <w:p w:rsidR="009E2FBC" w:rsidRPr="009E2FBC" w:rsidRDefault="009E2FBC" w:rsidP="009B2F1D">
      <w:pPr>
        <w:ind w:firstLine="720"/>
        <w:jc w:val="both"/>
        <w:rPr>
          <w:lang w:val="ru-RU"/>
        </w:rPr>
      </w:pPr>
      <w:r w:rsidRPr="009E2FBC">
        <w:rPr>
          <w:lang w:val="ru-RU"/>
        </w:rPr>
        <w:t>Комитет може</w:t>
      </w:r>
      <w:r w:rsidR="000159C1">
        <w:rPr>
          <w:lang w:val="en-US"/>
        </w:rPr>
        <w:t>,</w:t>
      </w:r>
      <w:r w:rsidR="000159C1">
        <w:rPr>
          <w:lang w:val="sr-Cyrl-CS"/>
        </w:rPr>
        <w:t xml:space="preserve"> по потреби</w:t>
      </w:r>
      <w:r w:rsidR="000159C1">
        <w:rPr>
          <w:lang w:val="en-US"/>
        </w:rPr>
        <w:t>,</w:t>
      </w:r>
      <w:r w:rsidRPr="009E2FBC">
        <w:rPr>
          <w:lang w:val="ru-RU"/>
        </w:rPr>
        <w:t xml:space="preserve"> да сазове састанак како би се размо</w:t>
      </w:r>
      <w:r w:rsidR="00A77A65">
        <w:rPr>
          <w:lang w:val="en-US"/>
        </w:rPr>
        <w:t>т</w:t>
      </w:r>
      <w:r w:rsidRPr="009E2FBC">
        <w:rPr>
          <w:lang w:val="ru-RU"/>
        </w:rPr>
        <w:t>рило мишљење стручног тима по одређеном питању, како би се постигао консензус уколико је могуће и пронашло решење</w:t>
      </w:r>
      <w:r w:rsidR="000159C1">
        <w:rPr>
          <w:lang w:val="en-US"/>
        </w:rPr>
        <w:t>,</w:t>
      </w:r>
      <w:r w:rsidRPr="009E2FBC">
        <w:rPr>
          <w:lang w:val="ru-RU"/>
        </w:rPr>
        <w:t xml:space="preserve"> уважавајући ставове свих интересних страна.</w:t>
      </w:r>
    </w:p>
    <w:p w:rsidR="009E2FBC" w:rsidRDefault="009E2FBC" w:rsidP="00A77A65"/>
    <w:p w:rsidR="009E2FBC" w:rsidRDefault="009E2FBC" w:rsidP="00A77A65">
      <w:r w:rsidRPr="009E2FBC">
        <w:t xml:space="preserve">Члан </w:t>
      </w:r>
      <w:r w:rsidR="002A4E0A">
        <w:t>7</w:t>
      </w:r>
      <w:r w:rsidRPr="009E2FBC">
        <w:t>.</w:t>
      </w:r>
    </w:p>
    <w:p w:rsidR="009E2FBC" w:rsidRDefault="009E2FBC" w:rsidP="009B2F1D">
      <w:pPr>
        <w:ind w:firstLine="720"/>
        <w:jc w:val="both"/>
      </w:pPr>
      <w:r>
        <w:t>Комитет доноси одлуке и закључке</w:t>
      </w:r>
      <w:r w:rsidR="004470F2">
        <w:rPr>
          <w:lang w:val="en-US"/>
        </w:rPr>
        <w:t xml:space="preserve"> </w:t>
      </w:r>
      <w:r w:rsidR="004470F2">
        <w:t>једногласно</w:t>
      </w:r>
      <w:r>
        <w:t>.</w:t>
      </w:r>
    </w:p>
    <w:p w:rsidR="009E2FBC" w:rsidRDefault="009E2FBC" w:rsidP="009B2F1D">
      <w:pPr>
        <w:ind w:firstLine="720"/>
        <w:jc w:val="both"/>
      </w:pPr>
      <w:r>
        <w:t xml:space="preserve">Комитет доноси одлуке о поступању када обавља </w:t>
      </w:r>
      <w:r w:rsidR="00627EE0">
        <w:rPr>
          <w:lang w:val="sr-Cyrl-CS"/>
        </w:rPr>
        <w:t>задатке</w:t>
      </w:r>
      <w:r>
        <w:t xml:space="preserve"> </w:t>
      </w:r>
      <w:r w:rsidR="002A4E0A">
        <w:rPr>
          <w:lang w:val="sr-Cyrl-CS"/>
        </w:rPr>
        <w:t>који су му одређени актом о образовању.</w:t>
      </w:r>
      <w:r w:rsidR="002A4E0A">
        <w:t xml:space="preserve"> </w:t>
      </w:r>
    </w:p>
    <w:p w:rsidR="009E2FBC" w:rsidRDefault="009E2FBC" w:rsidP="009B2F1D">
      <w:pPr>
        <w:ind w:firstLine="720"/>
        <w:jc w:val="both"/>
      </w:pPr>
      <w:r>
        <w:t>Када не доноси одлуке</w:t>
      </w:r>
      <w:r w:rsidR="00013C9F">
        <w:rPr>
          <w:lang w:val="en-US"/>
        </w:rPr>
        <w:t>,</w:t>
      </w:r>
      <w:r>
        <w:t xml:space="preserve"> Комитет доноси закључке.</w:t>
      </w:r>
    </w:p>
    <w:p w:rsidR="00EB5988" w:rsidRDefault="009E2834" w:rsidP="00013B68">
      <w:pPr>
        <w:jc w:val="both"/>
        <w:rPr>
          <w:lang w:val="ru-RU"/>
        </w:rPr>
      </w:pPr>
      <w:r>
        <w:rPr>
          <w:lang w:val="sr-Cyrl-CS"/>
        </w:rPr>
        <w:t xml:space="preserve">                             </w:t>
      </w:r>
      <w:r w:rsidR="00465E99">
        <w:rPr>
          <w:lang w:val="sr-Cyrl-CS"/>
        </w:rPr>
        <w:t xml:space="preserve">                     </w:t>
      </w:r>
    </w:p>
    <w:p w:rsidR="00465E99" w:rsidRDefault="00465E99" w:rsidP="00A77A65">
      <w:pPr>
        <w:rPr>
          <w:lang w:val="ru-RU"/>
        </w:rPr>
      </w:pPr>
      <w:r>
        <w:rPr>
          <w:lang w:val="ru-RU"/>
        </w:rPr>
        <w:t xml:space="preserve">Члан </w:t>
      </w:r>
      <w:r w:rsidR="008D4482">
        <w:rPr>
          <w:lang w:val="ru-RU"/>
        </w:rPr>
        <w:t>8</w:t>
      </w:r>
      <w:r>
        <w:rPr>
          <w:lang w:val="ru-RU"/>
        </w:rPr>
        <w:t>.</w:t>
      </w:r>
    </w:p>
    <w:p w:rsidR="00335DFF" w:rsidRDefault="00853438" w:rsidP="0041454B">
      <w:pPr>
        <w:ind w:firstLine="720"/>
        <w:jc w:val="both"/>
        <w:rPr>
          <w:lang w:val="sr-Cyrl-CS"/>
        </w:rPr>
      </w:pPr>
      <w:r>
        <w:rPr>
          <w:lang w:val="ru-RU"/>
        </w:rPr>
        <w:t>Ова у</w:t>
      </w:r>
      <w:r w:rsidR="00465E99">
        <w:rPr>
          <w:lang w:val="ru-RU"/>
        </w:rPr>
        <w:t>редба ступа на с</w:t>
      </w:r>
      <w:r w:rsidR="00F219F7">
        <w:rPr>
          <w:lang w:val="ru-RU"/>
        </w:rPr>
        <w:t xml:space="preserve">нагу осмог дана од објављивања у </w:t>
      </w:r>
      <w:r w:rsidR="00F219F7">
        <w:rPr>
          <w:lang w:val="sr-Latn-CS"/>
        </w:rPr>
        <w:t>„</w:t>
      </w:r>
      <w:r>
        <w:rPr>
          <w:lang w:val="sr-Cyrl-CS"/>
        </w:rPr>
        <w:t>Службеном г</w:t>
      </w:r>
      <w:r w:rsidR="00465E99">
        <w:rPr>
          <w:lang w:val="sr-Cyrl-CS"/>
        </w:rPr>
        <w:t>ласнику Републике Србије</w:t>
      </w:r>
      <w:r w:rsidR="00771EA0" w:rsidRPr="00E54503">
        <w:rPr>
          <w:rFonts w:eastAsiaTheme="minorHAnsi"/>
        </w:rPr>
        <w:t>”</w:t>
      </w:r>
      <w:r w:rsidR="00465E99">
        <w:rPr>
          <w:lang w:val="sr-Cyrl-CS"/>
        </w:rPr>
        <w:t>.</w:t>
      </w:r>
    </w:p>
    <w:p w:rsidR="00C5376B" w:rsidRDefault="00C5376B" w:rsidP="0041454B">
      <w:pPr>
        <w:ind w:firstLine="720"/>
        <w:jc w:val="both"/>
        <w:rPr>
          <w:lang w:val="en-US"/>
        </w:rPr>
      </w:pPr>
    </w:p>
    <w:p w:rsidR="00013C9F" w:rsidRPr="00013C9F" w:rsidRDefault="00013C9F" w:rsidP="0041454B">
      <w:pPr>
        <w:ind w:firstLine="720"/>
        <w:jc w:val="both"/>
        <w:rPr>
          <w:lang w:val="en-US"/>
        </w:rPr>
      </w:pPr>
    </w:p>
    <w:p w:rsidR="00C5376B" w:rsidRDefault="00C5376B" w:rsidP="0041454B">
      <w:pPr>
        <w:ind w:firstLine="720"/>
        <w:jc w:val="both"/>
        <w:rPr>
          <w:lang w:val="sr-Cyrl-CS"/>
        </w:rPr>
      </w:pPr>
    </w:p>
    <w:p w:rsidR="00C5376B" w:rsidRDefault="00ED0F95" w:rsidP="00C5376B">
      <w:pPr>
        <w:ind w:firstLine="720"/>
        <w:jc w:val="both"/>
        <w:rPr>
          <w:lang w:val="sr-Latn-CS"/>
        </w:rPr>
      </w:pPr>
      <w:r>
        <w:rPr>
          <w:lang w:val="en-US"/>
        </w:rPr>
        <w:t xml:space="preserve">05 </w:t>
      </w:r>
      <w:r w:rsidR="00C5376B">
        <w:rPr>
          <w:lang w:val="sr-Cyrl-CS"/>
        </w:rPr>
        <w:t>Број</w:t>
      </w:r>
      <w:r w:rsidR="00C5376B">
        <w:rPr>
          <w:lang w:val="sr-Latn-CS"/>
        </w:rPr>
        <w:t>:</w:t>
      </w:r>
      <w:r>
        <w:rPr>
          <w:lang w:val="sr-Latn-CS"/>
        </w:rPr>
        <w:t xml:space="preserve"> 110-11667/2017</w:t>
      </w:r>
    </w:p>
    <w:p w:rsidR="00C5376B" w:rsidRPr="00F7637A" w:rsidRDefault="00C5376B" w:rsidP="0041454B">
      <w:pPr>
        <w:ind w:firstLine="720"/>
        <w:jc w:val="both"/>
        <w:rPr>
          <w:lang w:val="en-US"/>
        </w:rPr>
      </w:pPr>
      <w:r>
        <w:rPr>
          <w:lang w:val="sr-Cyrl-CS"/>
        </w:rPr>
        <w:t xml:space="preserve">У Београду, </w:t>
      </w:r>
      <w:r w:rsidR="00ED0F95">
        <w:rPr>
          <w:lang w:val="en-US"/>
        </w:rPr>
        <w:t xml:space="preserve">29. </w:t>
      </w:r>
      <w:r w:rsidR="00ED0F95">
        <w:t>н</w:t>
      </w:r>
      <w:r w:rsidR="00ED0F95">
        <w:rPr>
          <w:lang w:val="en-US"/>
        </w:rPr>
        <w:t>овембра</w:t>
      </w:r>
      <w:r w:rsidR="00ED0F95">
        <w:rPr>
          <w:lang w:val="sr-Cyrl-CS"/>
        </w:rPr>
        <w:t xml:space="preserve"> </w:t>
      </w:r>
      <w:r>
        <w:rPr>
          <w:lang w:val="sr-Cyrl-CS"/>
        </w:rPr>
        <w:t>2017.</w:t>
      </w:r>
      <w:r w:rsidR="00F7637A">
        <w:rPr>
          <w:lang w:val="en-US"/>
        </w:rPr>
        <w:t xml:space="preserve"> </w:t>
      </w:r>
      <w:r>
        <w:rPr>
          <w:lang w:val="sr-Cyrl-CS"/>
        </w:rPr>
        <w:t>године</w:t>
      </w:r>
    </w:p>
    <w:p w:rsidR="00C5376B" w:rsidRDefault="00C5376B" w:rsidP="0041454B">
      <w:pPr>
        <w:ind w:firstLine="720"/>
        <w:jc w:val="both"/>
        <w:rPr>
          <w:lang w:val="sr-Cyrl-CS"/>
        </w:rPr>
      </w:pPr>
    </w:p>
    <w:p w:rsidR="00C5376B" w:rsidRDefault="00C5376B" w:rsidP="0041454B">
      <w:pPr>
        <w:ind w:firstLine="720"/>
        <w:jc w:val="both"/>
        <w:rPr>
          <w:lang w:val="sr-Cyrl-CS"/>
        </w:rPr>
      </w:pPr>
    </w:p>
    <w:p w:rsidR="00C5376B" w:rsidRDefault="00C5376B" w:rsidP="00C5376B">
      <w:pPr>
        <w:ind w:firstLine="720"/>
        <w:jc w:val="left"/>
        <w:rPr>
          <w:lang w:val="sr-Cyrl-CS"/>
        </w:rPr>
      </w:pPr>
      <w:r>
        <w:rPr>
          <w:lang w:val="sr-Cyrl-CS"/>
        </w:rPr>
        <w:t xml:space="preserve">                                                             В Л А Д А</w:t>
      </w:r>
    </w:p>
    <w:p w:rsidR="00C5376B" w:rsidRDefault="00C5376B" w:rsidP="00C5376B">
      <w:pPr>
        <w:ind w:firstLine="720"/>
        <w:jc w:val="left"/>
        <w:rPr>
          <w:lang w:val="sr-Cyrl-CS"/>
        </w:rPr>
      </w:pPr>
    </w:p>
    <w:p w:rsidR="00ED0F95" w:rsidRDefault="00C5376B" w:rsidP="00C5376B">
      <w:pPr>
        <w:ind w:firstLine="720"/>
        <w:jc w:val="left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ПРЕДСЕДНИК</w:t>
      </w:r>
    </w:p>
    <w:p w:rsidR="00ED0F95" w:rsidRDefault="00ED0F95" w:rsidP="00C5376B">
      <w:pPr>
        <w:ind w:firstLine="720"/>
        <w:jc w:val="left"/>
        <w:rPr>
          <w:lang w:val="sr-Cyrl-CS"/>
        </w:rPr>
      </w:pPr>
    </w:p>
    <w:p w:rsidR="00ED0F95" w:rsidRDefault="00ED0F95" w:rsidP="00C5376B">
      <w:pPr>
        <w:ind w:firstLine="720"/>
        <w:jc w:val="left"/>
        <w:rPr>
          <w:lang w:val="sr-Cyrl-CS"/>
        </w:rPr>
      </w:pPr>
    </w:p>
    <w:p w:rsidR="00C5376B" w:rsidRPr="00C5376B" w:rsidRDefault="00ED0F95" w:rsidP="00ED0F95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Ана Брнабић, с.р.</w:t>
      </w:r>
      <w:r w:rsidR="00C5376B">
        <w:rPr>
          <w:lang w:val="sr-Cyrl-CS"/>
        </w:rPr>
        <w:t xml:space="preserve"> </w:t>
      </w:r>
    </w:p>
    <w:p w:rsidR="005D5D64" w:rsidRDefault="005D5D64" w:rsidP="0041454B">
      <w:pPr>
        <w:ind w:firstLine="720"/>
        <w:jc w:val="both"/>
        <w:rPr>
          <w:lang w:val="sr-Cyrl-CS"/>
        </w:rPr>
      </w:pPr>
    </w:p>
    <w:p w:rsidR="005D5D64" w:rsidRDefault="005D5D64" w:rsidP="00ED0F95">
      <w:pPr>
        <w:ind w:firstLine="720"/>
        <w:jc w:val="right"/>
        <w:rPr>
          <w:lang w:val="sr-Cyrl-CS"/>
        </w:rPr>
      </w:pPr>
    </w:p>
    <w:p w:rsidR="005D5D64" w:rsidRDefault="005D5D64" w:rsidP="0041454B">
      <w:pPr>
        <w:ind w:firstLine="720"/>
        <w:jc w:val="both"/>
        <w:rPr>
          <w:lang w:val="sr-Cyrl-CS"/>
        </w:rPr>
      </w:pPr>
    </w:p>
    <w:p w:rsidR="00A77A65" w:rsidRDefault="00A77A65" w:rsidP="00A77A65">
      <w:pPr>
        <w:rPr>
          <w:lang w:val="sr-Cyrl-CS"/>
        </w:rPr>
      </w:pPr>
    </w:p>
    <w:p w:rsidR="00A77A65" w:rsidRDefault="00A77A65" w:rsidP="00A77A65">
      <w:pPr>
        <w:rPr>
          <w:lang w:val="sr-Cyrl-CS"/>
        </w:rPr>
      </w:pPr>
    </w:p>
    <w:p w:rsidR="00A77A65" w:rsidRDefault="00A77A65" w:rsidP="00A77A65">
      <w:pPr>
        <w:rPr>
          <w:lang w:val="sr-Cyrl-CS"/>
        </w:rPr>
      </w:pPr>
    </w:p>
    <w:p w:rsidR="00F24791" w:rsidRDefault="00F24791" w:rsidP="00A77A65">
      <w:pPr>
        <w:rPr>
          <w:lang w:val="sr-Cyrl-CS"/>
        </w:rPr>
      </w:pPr>
    </w:p>
    <w:p w:rsidR="00013B68" w:rsidRDefault="00013B68" w:rsidP="00A77A65">
      <w:pPr>
        <w:rPr>
          <w:lang w:val="sr-Cyrl-CS"/>
        </w:rPr>
      </w:pPr>
    </w:p>
    <w:p w:rsidR="00F24791" w:rsidRDefault="00F24791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5D5D64" w:rsidRDefault="005D5D64" w:rsidP="00A77A65">
      <w:pPr>
        <w:rPr>
          <w:lang w:val="sr-Cyrl-CS"/>
        </w:rPr>
      </w:pPr>
    </w:p>
    <w:p w:rsidR="00A77A65" w:rsidRPr="00013C9F" w:rsidRDefault="00A77A65" w:rsidP="00C65DAE">
      <w:pPr>
        <w:jc w:val="both"/>
        <w:rPr>
          <w:lang w:val="en-US"/>
        </w:rPr>
      </w:pPr>
      <w:bookmarkStart w:id="0" w:name="_GoBack"/>
      <w:bookmarkEnd w:id="0"/>
    </w:p>
    <w:sectPr w:rsidR="00A77A65" w:rsidRPr="00013C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2CEE03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5"/>
    <w:multiLevelType w:val="multilevel"/>
    <w:tmpl w:val="BB1816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6"/>
    <w:multiLevelType w:val="multilevel"/>
    <w:tmpl w:val="FA7ABDA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7996E2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8"/>
    <w:multiLevelType w:val="multilevel"/>
    <w:tmpl w:val="9C4A6A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9"/>
    <w:multiLevelType w:val="multilevel"/>
    <w:tmpl w:val="7010A08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754052"/>
    <w:multiLevelType w:val="hybridMultilevel"/>
    <w:tmpl w:val="D9AC5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601F"/>
    <w:multiLevelType w:val="multilevel"/>
    <w:tmpl w:val="2CEE03A2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993"/>
          <w:tab w:val="num" w:pos="1425"/>
        </w:tabs>
        <w:ind w:left="1425" w:hanging="43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993"/>
          <w:tab w:val="num" w:pos="1857"/>
        </w:tabs>
        <w:ind w:left="1857" w:hanging="50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993"/>
          <w:tab w:val="num" w:pos="2361"/>
        </w:tabs>
        <w:ind w:left="2361" w:hanging="6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993"/>
          <w:tab w:val="num" w:pos="2865"/>
        </w:tabs>
        <w:ind w:left="2865" w:hanging="7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993"/>
          <w:tab w:val="num" w:pos="3369"/>
        </w:tabs>
        <w:ind w:left="3369" w:hanging="9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993"/>
          <w:tab w:val="num" w:pos="3873"/>
        </w:tabs>
        <w:ind w:left="3873" w:hanging="108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993"/>
          <w:tab w:val="num" w:pos="4377"/>
        </w:tabs>
        <w:ind w:left="4377" w:hanging="12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993"/>
          <w:tab w:val="num" w:pos="4953"/>
        </w:tabs>
        <w:ind w:left="4953" w:hanging="14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8807D4D"/>
    <w:multiLevelType w:val="multilevel"/>
    <w:tmpl w:val="87C8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  <w:tab w:val="left" w:pos="851"/>
            <w:tab w:val="left" w:pos="993"/>
            <w:tab w:val="left" w:pos="1418"/>
          </w:tabs>
          <w:ind w:left="792" w:hanging="43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418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num" w:pos="1418"/>
          </w:tabs>
          <w:ind w:left="1418" w:hanging="33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418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  <w:tab w:val="left" w:pos="993"/>
          </w:tabs>
          <w:ind w:left="792" w:hanging="43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993"/>
          </w:tabs>
          <w:ind w:left="993" w:hanging="27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993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993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993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993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993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993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0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7"/>
            <w:tab w:val="left" w:pos="993"/>
            <w:tab w:val="left" w:pos="1134"/>
          </w:tabs>
          <w:ind w:left="927" w:hanging="56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134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1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72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27"/>
            <w:tab w:val="left" w:pos="993"/>
            <w:tab w:val="left" w:pos="1134"/>
          </w:tabs>
          <w:ind w:left="927" w:hanging="56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792"/>
            <w:tab w:val="num" w:pos="851"/>
            <w:tab w:val="left" w:pos="993"/>
            <w:tab w:val="left" w:pos="1134"/>
          </w:tabs>
          <w:ind w:left="851" w:hanging="13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1728"/>
          </w:tabs>
          <w:ind w:left="1728" w:hanging="64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232"/>
          </w:tabs>
          <w:ind w:left="2232" w:hanging="79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2736"/>
          </w:tabs>
          <w:ind w:left="2736" w:hanging="93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240"/>
          </w:tabs>
          <w:ind w:left="3240" w:hanging="108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3744"/>
          </w:tabs>
          <w:ind w:left="3744" w:hanging="122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851"/>
            <w:tab w:val="left" w:pos="993"/>
            <w:tab w:val="left" w:pos="1134"/>
            <w:tab w:val="num" w:pos="4320"/>
          </w:tabs>
          <w:ind w:left="4320" w:hanging="144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AB"/>
    <w:rsid w:val="00002844"/>
    <w:rsid w:val="00013B68"/>
    <w:rsid w:val="00013C9F"/>
    <w:rsid w:val="00014423"/>
    <w:rsid w:val="000159C1"/>
    <w:rsid w:val="00016E95"/>
    <w:rsid w:val="00023C26"/>
    <w:rsid w:val="000330D2"/>
    <w:rsid w:val="00037F72"/>
    <w:rsid w:val="0004092B"/>
    <w:rsid w:val="000421A7"/>
    <w:rsid w:val="00054EC9"/>
    <w:rsid w:val="0006050F"/>
    <w:rsid w:val="00065532"/>
    <w:rsid w:val="00067E1B"/>
    <w:rsid w:val="00070166"/>
    <w:rsid w:val="000758CF"/>
    <w:rsid w:val="00075946"/>
    <w:rsid w:val="00075A85"/>
    <w:rsid w:val="000802D7"/>
    <w:rsid w:val="000847C7"/>
    <w:rsid w:val="000912F6"/>
    <w:rsid w:val="00092AE3"/>
    <w:rsid w:val="000A1BC3"/>
    <w:rsid w:val="000A7EB3"/>
    <w:rsid w:val="000B3945"/>
    <w:rsid w:val="000B5218"/>
    <w:rsid w:val="000C1A79"/>
    <w:rsid w:val="000C3521"/>
    <w:rsid w:val="000C442C"/>
    <w:rsid w:val="000D1B0D"/>
    <w:rsid w:val="000D60B5"/>
    <w:rsid w:val="000E2879"/>
    <w:rsid w:val="000E3049"/>
    <w:rsid w:val="000F6E12"/>
    <w:rsid w:val="00105741"/>
    <w:rsid w:val="001070AB"/>
    <w:rsid w:val="00111E30"/>
    <w:rsid w:val="00114B9B"/>
    <w:rsid w:val="0014244E"/>
    <w:rsid w:val="001502A2"/>
    <w:rsid w:val="00153896"/>
    <w:rsid w:val="00163074"/>
    <w:rsid w:val="0016434C"/>
    <w:rsid w:val="00172A3C"/>
    <w:rsid w:val="001761AD"/>
    <w:rsid w:val="001A09EC"/>
    <w:rsid w:val="001A1C79"/>
    <w:rsid w:val="001B06B5"/>
    <w:rsid w:val="001B4398"/>
    <w:rsid w:val="001C0367"/>
    <w:rsid w:val="001C117D"/>
    <w:rsid w:val="001C2865"/>
    <w:rsid w:val="001C2CCB"/>
    <w:rsid w:val="001C2E19"/>
    <w:rsid w:val="001D5102"/>
    <w:rsid w:val="001E247E"/>
    <w:rsid w:val="001E7C05"/>
    <w:rsid w:val="0020000D"/>
    <w:rsid w:val="00200070"/>
    <w:rsid w:val="002009B1"/>
    <w:rsid w:val="0020333E"/>
    <w:rsid w:val="002039FD"/>
    <w:rsid w:val="00203F02"/>
    <w:rsid w:val="00206585"/>
    <w:rsid w:val="002068F5"/>
    <w:rsid w:val="0021386D"/>
    <w:rsid w:val="00216453"/>
    <w:rsid w:val="00220A98"/>
    <w:rsid w:val="00236B2A"/>
    <w:rsid w:val="00260557"/>
    <w:rsid w:val="00266615"/>
    <w:rsid w:val="00271554"/>
    <w:rsid w:val="0027541C"/>
    <w:rsid w:val="00276B3B"/>
    <w:rsid w:val="00276ED8"/>
    <w:rsid w:val="00287AD9"/>
    <w:rsid w:val="002912C8"/>
    <w:rsid w:val="00294DCF"/>
    <w:rsid w:val="002976E1"/>
    <w:rsid w:val="002A002D"/>
    <w:rsid w:val="002A3BC2"/>
    <w:rsid w:val="002A4E0A"/>
    <w:rsid w:val="002A5116"/>
    <w:rsid w:val="002A5438"/>
    <w:rsid w:val="002A54B0"/>
    <w:rsid w:val="002C7C92"/>
    <w:rsid w:val="002D0A45"/>
    <w:rsid w:val="002D4299"/>
    <w:rsid w:val="002D6608"/>
    <w:rsid w:val="002E2073"/>
    <w:rsid w:val="002E5A2B"/>
    <w:rsid w:val="002E7DB6"/>
    <w:rsid w:val="002F198B"/>
    <w:rsid w:val="002F6CDD"/>
    <w:rsid w:val="00302647"/>
    <w:rsid w:val="00306F8F"/>
    <w:rsid w:val="00311ABD"/>
    <w:rsid w:val="00314443"/>
    <w:rsid w:val="003150AF"/>
    <w:rsid w:val="00315461"/>
    <w:rsid w:val="00315C24"/>
    <w:rsid w:val="0031646A"/>
    <w:rsid w:val="00316CA3"/>
    <w:rsid w:val="00321430"/>
    <w:rsid w:val="0032171E"/>
    <w:rsid w:val="00324547"/>
    <w:rsid w:val="0033509F"/>
    <w:rsid w:val="00335DFF"/>
    <w:rsid w:val="003364A6"/>
    <w:rsid w:val="00344689"/>
    <w:rsid w:val="003474D6"/>
    <w:rsid w:val="00355E68"/>
    <w:rsid w:val="00375018"/>
    <w:rsid w:val="00377E8A"/>
    <w:rsid w:val="00386CCF"/>
    <w:rsid w:val="00394D4F"/>
    <w:rsid w:val="00394FB8"/>
    <w:rsid w:val="003A623D"/>
    <w:rsid w:val="003D22DF"/>
    <w:rsid w:val="003D5904"/>
    <w:rsid w:val="003E76A3"/>
    <w:rsid w:val="004010CE"/>
    <w:rsid w:val="00403473"/>
    <w:rsid w:val="004047CA"/>
    <w:rsid w:val="0041454B"/>
    <w:rsid w:val="00414D7D"/>
    <w:rsid w:val="00420D01"/>
    <w:rsid w:val="00421AFB"/>
    <w:rsid w:val="00432AC3"/>
    <w:rsid w:val="00436863"/>
    <w:rsid w:val="0044057A"/>
    <w:rsid w:val="0044502D"/>
    <w:rsid w:val="004470F2"/>
    <w:rsid w:val="00452ABB"/>
    <w:rsid w:val="00453318"/>
    <w:rsid w:val="00453FDF"/>
    <w:rsid w:val="004576D7"/>
    <w:rsid w:val="00462E9E"/>
    <w:rsid w:val="00464E16"/>
    <w:rsid w:val="00465E99"/>
    <w:rsid w:val="00466876"/>
    <w:rsid w:val="00473AB7"/>
    <w:rsid w:val="004740B9"/>
    <w:rsid w:val="00486C35"/>
    <w:rsid w:val="00494C6C"/>
    <w:rsid w:val="0049607F"/>
    <w:rsid w:val="004A669B"/>
    <w:rsid w:val="004A766C"/>
    <w:rsid w:val="004A7E78"/>
    <w:rsid w:val="004A7F89"/>
    <w:rsid w:val="004B4489"/>
    <w:rsid w:val="004B45DF"/>
    <w:rsid w:val="004B755E"/>
    <w:rsid w:val="004D0F3F"/>
    <w:rsid w:val="004D17A8"/>
    <w:rsid w:val="004D393C"/>
    <w:rsid w:val="004E63EC"/>
    <w:rsid w:val="004F0846"/>
    <w:rsid w:val="004F7279"/>
    <w:rsid w:val="005002F3"/>
    <w:rsid w:val="0050397E"/>
    <w:rsid w:val="00504B1E"/>
    <w:rsid w:val="00507E7F"/>
    <w:rsid w:val="00511986"/>
    <w:rsid w:val="005139A7"/>
    <w:rsid w:val="00517241"/>
    <w:rsid w:val="00517602"/>
    <w:rsid w:val="00520E4E"/>
    <w:rsid w:val="00520E5F"/>
    <w:rsid w:val="0052110D"/>
    <w:rsid w:val="0052466C"/>
    <w:rsid w:val="005252B5"/>
    <w:rsid w:val="005267A0"/>
    <w:rsid w:val="00527FF9"/>
    <w:rsid w:val="005368E8"/>
    <w:rsid w:val="00541ECA"/>
    <w:rsid w:val="0055297E"/>
    <w:rsid w:val="00557638"/>
    <w:rsid w:val="00561EBD"/>
    <w:rsid w:val="0056423C"/>
    <w:rsid w:val="005730F4"/>
    <w:rsid w:val="005767AB"/>
    <w:rsid w:val="00580ECB"/>
    <w:rsid w:val="0058399A"/>
    <w:rsid w:val="005A0DE3"/>
    <w:rsid w:val="005B4A5B"/>
    <w:rsid w:val="005C0B10"/>
    <w:rsid w:val="005C4A04"/>
    <w:rsid w:val="005C7E63"/>
    <w:rsid w:val="005D20D2"/>
    <w:rsid w:val="005D5D64"/>
    <w:rsid w:val="005D7201"/>
    <w:rsid w:val="005E0B55"/>
    <w:rsid w:val="005F3C85"/>
    <w:rsid w:val="005F633C"/>
    <w:rsid w:val="005F6A03"/>
    <w:rsid w:val="00600E43"/>
    <w:rsid w:val="006079F5"/>
    <w:rsid w:val="006124D8"/>
    <w:rsid w:val="00612B86"/>
    <w:rsid w:val="00627EE0"/>
    <w:rsid w:val="006345F0"/>
    <w:rsid w:val="006378E5"/>
    <w:rsid w:val="006453B1"/>
    <w:rsid w:val="00645D52"/>
    <w:rsid w:val="00646F39"/>
    <w:rsid w:val="006474A6"/>
    <w:rsid w:val="00660025"/>
    <w:rsid w:val="006625B3"/>
    <w:rsid w:val="00672E4F"/>
    <w:rsid w:val="00673F49"/>
    <w:rsid w:val="00674399"/>
    <w:rsid w:val="00674DD0"/>
    <w:rsid w:val="00681985"/>
    <w:rsid w:val="0068362B"/>
    <w:rsid w:val="00685DC6"/>
    <w:rsid w:val="0069021A"/>
    <w:rsid w:val="00691D66"/>
    <w:rsid w:val="00692F73"/>
    <w:rsid w:val="006A0D02"/>
    <w:rsid w:val="006B3833"/>
    <w:rsid w:val="006B4335"/>
    <w:rsid w:val="006B4946"/>
    <w:rsid w:val="006C00BE"/>
    <w:rsid w:val="006C1703"/>
    <w:rsid w:val="006C4CE1"/>
    <w:rsid w:val="006C6137"/>
    <w:rsid w:val="006C6A5E"/>
    <w:rsid w:val="006C79F4"/>
    <w:rsid w:val="006D5409"/>
    <w:rsid w:val="006D5BA6"/>
    <w:rsid w:val="006E7FBE"/>
    <w:rsid w:val="00701028"/>
    <w:rsid w:val="00701483"/>
    <w:rsid w:val="0070470F"/>
    <w:rsid w:val="00707FD3"/>
    <w:rsid w:val="0071276D"/>
    <w:rsid w:val="00712CAC"/>
    <w:rsid w:val="00712EC6"/>
    <w:rsid w:val="00713262"/>
    <w:rsid w:val="00713C59"/>
    <w:rsid w:val="00716CAF"/>
    <w:rsid w:val="00720276"/>
    <w:rsid w:val="00730EBC"/>
    <w:rsid w:val="007327D4"/>
    <w:rsid w:val="00735FA3"/>
    <w:rsid w:val="00752436"/>
    <w:rsid w:val="00753AC7"/>
    <w:rsid w:val="00757507"/>
    <w:rsid w:val="007716AD"/>
    <w:rsid w:val="00771EA0"/>
    <w:rsid w:val="00775605"/>
    <w:rsid w:val="00775D9F"/>
    <w:rsid w:val="0078569B"/>
    <w:rsid w:val="007863EC"/>
    <w:rsid w:val="007871BF"/>
    <w:rsid w:val="00791650"/>
    <w:rsid w:val="007923E6"/>
    <w:rsid w:val="00793ED7"/>
    <w:rsid w:val="00795D67"/>
    <w:rsid w:val="007A21DF"/>
    <w:rsid w:val="007A7A9A"/>
    <w:rsid w:val="007B3A2C"/>
    <w:rsid w:val="007B40FE"/>
    <w:rsid w:val="007D1612"/>
    <w:rsid w:val="007E1640"/>
    <w:rsid w:val="007E2A1F"/>
    <w:rsid w:val="007E4F90"/>
    <w:rsid w:val="007E7A66"/>
    <w:rsid w:val="007F0D2A"/>
    <w:rsid w:val="00801254"/>
    <w:rsid w:val="00803DDB"/>
    <w:rsid w:val="008171BE"/>
    <w:rsid w:val="00825EEF"/>
    <w:rsid w:val="00825F4F"/>
    <w:rsid w:val="00833E2B"/>
    <w:rsid w:val="00834BDA"/>
    <w:rsid w:val="008363D8"/>
    <w:rsid w:val="00837F8C"/>
    <w:rsid w:val="0084257A"/>
    <w:rsid w:val="00853438"/>
    <w:rsid w:val="00860EFB"/>
    <w:rsid w:val="00862AA4"/>
    <w:rsid w:val="00862D29"/>
    <w:rsid w:val="00863D9D"/>
    <w:rsid w:val="00864F70"/>
    <w:rsid w:val="00867C20"/>
    <w:rsid w:val="00876BCE"/>
    <w:rsid w:val="00877B0C"/>
    <w:rsid w:val="0088029B"/>
    <w:rsid w:val="00884820"/>
    <w:rsid w:val="0088538E"/>
    <w:rsid w:val="00896A48"/>
    <w:rsid w:val="008970CC"/>
    <w:rsid w:val="008A0445"/>
    <w:rsid w:val="008A126D"/>
    <w:rsid w:val="008A233E"/>
    <w:rsid w:val="008B1314"/>
    <w:rsid w:val="008B2AA5"/>
    <w:rsid w:val="008C3F65"/>
    <w:rsid w:val="008C6AD1"/>
    <w:rsid w:val="008D0F28"/>
    <w:rsid w:val="008D10F9"/>
    <w:rsid w:val="008D3623"/>
    <w:rsid w:val="008D38D5"/>
    <w:rsid w:val="008D43DC"/>
    <w:rsid w:val="008D4482"/>
    <w:rsid w:val="008E22BF"/>
    <w:rsid w:val="008F34AF"/>
    <w:rsid w:val="008F498D"/>
    <w:rsid w:val="00900240"/>
    <w:rsid w:val="009021BF"/>
    <w:rsid w:val="00912C65"/>
    <w:rsid w:val="00915B5E"/>
    <w:rsid w:val="00916EB1"/>
    <w:rsid w:val="009323FD"/>
    <w:rsid w:val="00937966"/>
    <w:rsid w:val="00937FDC"/>
    <w:rsid w:val="00940429"/>
    <w:rsid w:val="00943333"/>
    <w:rsid w:val="00946645"/>
    <w:rsid w:val="009509B8"/>
    <w:rsid w:val="00954E06"/>
    <w:rsid w:val="00981F1C"/>
    <w:rsid w:val="009864C5"/>
    <w:rsid w:val="009948C6"/>
    <w:rsid w:val="0099669B"/>
    <w:rsid w:val="009A1218"/>
    <w:rsid w:val="009A2EEE"/>
    <w:rsid w:val="009B121A"/>
    <w:rsid w:val="009B2F1D"/>
    <w:rsid w:val="009C086E"/>
    <w:rsid w:val="009C4F28"/>
    <w:rsid w:val="009D031D"/>
    <w:rsid w:val="009D290D"/>
    <w:rsid w:val="009E0F0F"/>
    <w:rsid w:val="009E19DD"/>
    <w:rsid w:val="009E2834"/>
    <w:rsid w:val="009E2FBC"/>
    <w:rsid w:val="009E376C"/>
    <w:rsid w:val="009F0D73"/>
    <w:rsid w:val="009F4EBA"/>
    <w:rsid w:val="009F5FC6"/>
    <w:rsid w:val="009F65F5"/>
    <w:rsid w:val="00A00396"/>
    <w:rsid w:val="00A008CA"/>
    <w:rsid w:val="00A00DEA"/>
    <w:rsid w:val="00A10880"/>
    <w:rsid w:val="00A164C1"/>
    <w:rsid w:val="00A20109"/>
    <w:rsid w:val="00A27B9C"/>
    <w:rsid w:val="00A3105F"/>
    <w:rsid w:val="00A4027A"/>
    <w:rsid w:val="00A425B1"/>
    <w:rsid w:val="00A522E2"/>
    <w:rsid w:val="00A56473"/>
    <w:rsid w:val="00A63903"/>
    <w:rsid w:val="00A71753"/>
    <w:rsid w:val="00A739B4"/>
    <w:rsid w:val="00A73CDD"/>
    <w:rsid w:val="00A750AD"/>
    <w:rsid w:val="00A75B54"/>
    <w:rsid w:val="00A76740"/>
    <w:rsid w:val="00A77A65"/>
    <w:rsid w:val="00A81737"/>
    <w:rsid w:val="00A81A6C"/>
    <w:rsid w:val="00A8320E"/>
    <w:rsid w:val="00A94150"/>
    <w:rsid w:val="00AA2AB7"/>
    <w:rsid w:val="00AA5E76"/>
    <w:rsid w:val="00AC032A"/>
    <w:rsid w:val="00AC3BBD"/>
    <w:rsid w:val="00AD5F93"/>
    <w:rsid w:val="00AD68FD"/>
    <w:rsid w:val="00AE107A"/>
    <w:rsid w:val="00AE3CFE"/>
    <w:rsid w:val="00AE6DCF"/>
    <w:rsid w:val="00AF5FE6"/>
    <w:rsid w:val="00AF7CD0"/>
    <w:rsid w:val="00B01065"/>
    <w:rsid w:val="00B057B0"/>
    <w:rsid w:val="00B1098C"/>
    <w:rsid w:val="00B27E4D"/>
    <w:rsid w:val="00B44CAB"/>
    <w:rsid w:val="00B55510"/>
    <w:rsid w:val="00B578BB"/>
    <w:rsid w:val="00B62305"/>
    <w:rsid w:val="00B639E5"/>
    <w:rsid w:val="00B64FF1"/>
    <w:rsid w:val="00B82F24"/>
    <w:rsid w:val="00B87080"/>
    <w:rsid w:val="00B94F69"/>
    <w:rsid w:val="00B9588D"/>
    <w:rsid w:val="00B97764"/>
    <w:rsid w:val="00BA34D6"/>
    <w:rsid w:val="00BA35A1"/>
    <w:rsid w:val="00BB0704"/>
    <w:rsid w:val="00BC18A0"/>
    <w:rsid w:val="00BD2C96"/>
    <w:rsid w:val="00BD2D2A"/>
    <w:rsid w:val="00BD3DED"/>
    <w:rsid w:val="00BD4832"/>
    <w:rsid w:val="00BF186F"/>
    <w:rsid w:val="00C0519D"/>
    <w:rsid w:val="00C0658B"/>
    <w:rsid w:val="00C0700D"/>
    <w:rsid w:val="00C07829"/>
    <w:rsid w:val="00C16A67"/>
    <w:rsid w:val="00C25D12"/>
    <w:rsid w:val="00C300D0"/>
    <w:rsid w:val="00C31412"/>
    <w:rsid w:val="00C32889"/>
    <w:rsid w:val="00C37570"/>
    <w:rsid w:val="00C433F7"/>
    <w:rsid w:val="00C46818"/>
    <w:rsid w:val="00C51A6F"/>
    <w:rsid w:val="00C5376B"/>
    <w:rsid w:val="00C62C61"/>
    <w:rsid w:val="00C63FD4"/>
    <w:rsid w:val="00C65206"/>
    <w:rsid w:val="00C65DAE"/>
    <w:rsid w:val="00C67D0C"/>
    <w:rsid w:val="00C74024"/>
    <w:rsid w:val="00C82ADF"/>
    <w:rsid w:val="00C86FFB"/>
    <w:rsid w:val="00C922A2"/>
    <w:rsid w:val="00C92A0B"/>
    <w:rsid w:val="00C94041"/>
    <w:rsid w:val="00CA155E"/>
    <w:rsid w:val="00CA2439"/>
    <w:rsid w:val="00CA283B"/>
    <w:rsid w:val="00CA67C2"/>
    <w:rsid w:val="00CB081E"/>
    <w:rsid w:val="00CB2441"/>
    <w:rsid w:val="00CC265D"/>
    <w:rsid w:val="00CD0673"/>
    <w:rsid w:val="00CD58EE"/>
    <w:rsid w:val="00CE018B"/>
    <w:rsid w:val="00CE230E"/>
    <w:rsid w:val="00CE7184"/>
    <w:rsid w:val="00CF2E1F"/>
    <w:rsid w:val="00D05FD5"/>
    <w:rsid w:val="00D06C13"/>
    <w:rsid w:val="00D078EF"/>
    <w:rsid w:val="00D12C49"/>
    <w:rsid w:val="00D20DA2"/>
    <w:rsid w:val="00D22DE9"/>
    <w:rsid w:val="00D25763"/>
    <w:rsid w:val="00D27D2D"/>
    <w:rsid w:val="00D333D8"/>
    <w:rsid w:val="00D34779"/>
    <w:rsid w:val="00D34ABE"/>
    <w:rsid w:val="00D3748B"/>
    <w:rsid w:val="00D377F9"/>
    <w:rsid w:val="00D42E5C"/>
    <w:rsid w:val="00D53687"/>
    <w:rsid w:val="00D546F6"/>
    <w:rsid w:val="00D5534A"/>
    <w:rsid w:val="00D61415"/>
    <w:rsid w:val="00D62916"/>
    <w:rsid w:val="00D70C26"/>
    <w:rsid w:val="00D76A17"/>
    <w:rsid w:val="00D77506"/>
    <w:rsid w:val="00D82CBB"/>
    <w:rsid w:val="00D83EF4"/>
    <w:rsid w:val="00D93465"/>
    <w:rsid w:val="00D935DF"/>
    <w:rsid w:val="00D976EE"/>
    <w:rsid w:val="00DA0063"/>
    <w:rsid w:val="00DB0627"/>
    <w:rsid w:val="00DB154A"/>
    <w:rsid w:val="00DB3874"/>
    <w:rsid w:val="00DC2217"/>
    <w:rsid w:val="00DC65EB"/>
    <w:rsid w:val="00DD280F"/>
    <w:rsid w:val="00DE2F03"/>
    <w:rsid w:val="00DF0DAF"/>
    <w:rsid w:val="00DF73FA"/>
    <w:rsid w:val="00E03846"/>
    <w:rsid w:val="00E0409A"/>
    <w:rsid w:val="00E14FBE"/>
    <w:rsid w:val="00E23C8D"/>
    <w:rsid w:val="00E42445"/>
    <w:rsid w:val="00E50F78"/>
    <w:rsid w:val="00E52E8A"/>
    <w:rsid w:val="00E541F6"/>
    <w:rsid w:val="00E6142E"/>
    <w:rsid w:val="00E6393D"/>
    <w:rsid w:val="00E65355"/>
    <w:rsid w:val="00E83990"/>
    <w:rsid w:val="00E91456"/>
    <w:rsid w:val="00E92F71"/>
    <w:rsid w:val="00E975F8"/>
    <w:rsid w:val="00EA2A72"/>
    <w:rsid w:val="00EA2B2D"/>
    <w:rsid w:val="00EA4814"/>
    <w:rsid w:val="00EB1336"/>
    <w:rsid w:val="00EB14E1"/>
    <w:rsid w:val="00EB5988"/>
    <w:rsid w:val="00EC4184"/>
    <w:rsid w:val="00EC460C"/>
    <w:rsid w:val="00EC59AC"/>
    <w:rsid w:val="00ED0F95"/>
    <w:rsid w:val="00ED2DED"/>
    <w:rsid w:val="00ED5F1E"/>
    <w:rsid w:val="00EE0D87"/>
    <w:rsid w:val="00EE2682"/>
    <w:rsid w:val="00EE51DD"/>
    <w:rsid w:val="00EF0455"/>
    <w:rsid w:val="00EF3132"/>
    <w:rsid w:val="00EF593D"/>
    <w:rsid w:val="00EF5A69"/>
    <w:rsid w:val="00F0740E"/>
    <w:rsid w:val="00F07CA7"/>
    <w:rsid w:val="00F12997"/>
    <w:rsid w:val="00F143BE"/>
    <w:rsid w:val="00F16AB0"/>
    <w:rsid w:val="00F20631"/>
    <w:rsid w:val="00F219F7"/>
    <w:rsid w:val="00F238D1"/>
    <w:rsid w:val="00F24791"/>
    <w:rsid w:val="00F27122"/>
    <w:rsid w:val="00F31232"/>
    <w:rsid w:val="00F41A09"/>
    <w:rsid w:val="00F4294B"/>
    <w:rsid w:val="00F45745"/>
    <w:rsid w:val="00F465D4"/>
    <w:rsid w:val="00F53D24"/>
    <w:rsid w:val="00F604A1"/>
    <w:rsid w:val="00F73059"/>
    <w:rsid w:val="00F7345D"/>
    <w:rsid w:val="00F7637A"/>
    <w:rsid w:val="00F7772C"/>
    <w:rsid w:val="00F77C67"/>
    <w:rsid w:val="00F806D8"/>
    <w:rsid w:val="00F819F7"/>
    <w:rsid w:val="00F83625"/>
    <w:rsid w:val="00F8369B"/>
    <w:rsid w:val="00F90983"/>
    <w:rsid w:val="00F94482"/>
    <w:rsid w:val="00F979EE"/>
    <w:rsid w:val="00FA0E18"/>
    <w:rsid w:val="00FA5C15"/>
    <w:rsid w:val="00FB016A"/>
    <w:rsid w:val="00FB242E"/>
    <w:rsid w:val="00FB3F1D"/>
    <w:rsid w:val="00FC377E"/>
    <w:rsid w:val="00FE2A7F"/>
    <w:rsid w:val="00FE4852"/>
    <w:rsid w:val="00FE4CA5"/>
    <w:rsid w:val="00FE63F5"/>
    <w:rsid w:val="00FE6EA1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32E247-60BA-4042-8FF9-D72D3A7A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A77A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autoRedefine/>
    <w:rsid w:val="009E0F0F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u w:color="000000"/>
      <w:lang w:val="ru-RU" w:eastAsia="sr-Latn-RS"/>
    </w:rPr>
  </w:style>
  <w:style w:type="paragraph" w:styleId="ListParagraph">
    <w:name w:val="List Paragraph"/>
    <w:uiPriority w:val="34"/>
    <w:qFormat/>
    <w:rsid w:val="00B44CAB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sr-Latn-RS"/>
    </w:rPr>
  </w:style>
  <w:style w:type="paragraph" w:customStyle="1" w:styleId="Default">
    <w:name w:val="Default"/>
    <w:rsid w:val="00B44CAB"/>
    <w:pPr>
      <w:spacing w:after="0" w:line="240" w:lineRule="auto"/>
    </w:pPr>
    <w:rPr>
      <w:rFonts w:ascii="Helvetica" w:eastAsia="Helvetica" w:hAnsi="Helvetica" w:cs="Helvetica"/>
      <w:color w:val="000000"/>
      <w:u w:color="000000"/>
      <w:lang w:val="sr-Latn-RS" w:eastAsia="sr-Latn-RS"/>
    </w:rPr>
  </w:style>
  <w:style w:type="character" w:styleId="CommentReference">
    <w:name w:val="annotation reference"/>
    <w:rsid w:val="00B44C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4C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44CA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C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CAB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C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CAB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ImportedStyle6">
    <w:name w:val="Imported Style 6"/>
    <w:rsid w:val="007E4F90"/>
  </w:style>
  <w:style w:type="numbering" w:customStyle="1" w:styleId="ImportedStyle7">
    <w:name w:val="Imported Style 7"/>
    <w:rsid w:val="009021BF"/>
  </w:style>
  <w:style w:type="numbering" w:customStyle="1" w:styleId="ImportedStyle8">
    <w:name w:val="Imported Style 8"/>
    <w:rsid w:val="008D1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13EC6-B425-4141-9519-807F0CD2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Zorica Milicevic</dc:creator>
  <cp:lastModifiedBy>Bojan Grgic</cp:lastModifiedBy>
  <cp:revision>2</cp:revision>
  <cp:lastPrinted>2017-11-29T10:53:00Z</cp:lastPrinted>
  <dcterms:created xsi:type="dcterms:W3CDTF">2017-11-29T15:05:00Z</dcterms:created>
  <dcterms:modified xsi:type="dcterms:W3CDTF">2017-11-29T15:05:00Z</dcterms:modified>
</cp:coreProperties>
</file>