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A31" w:rsidRPr="00370150" w:rsidRDefault="00520A31" w:rsidP="00C77DC0">
      <w:pPr>
        <w:widowControl w:val="0"/>
        <w:autoSpaceDE w:val="0"/>
        <w:autoSpaceDN w:val="0"/>
        <w:adjustRightInd w:val="0"/>
        <w:spacing w:line="300" w:lineRule="exact"/>
        <w:jc w:val="center"/>
        <w:outlineLvl w:val="0"/>
        <w:rPr>
          <w:lang w:val="ru-RU"/>
        </w:rPr>
      </w:pPr>
      <w:r w:rsidRPr="00370150">
        <w:rPr>
          <w:lang w:val="ru-RU"/>
        </w:rPr>
        <w:t>О Б Р А З Л О Ж Е Њ Е</w:t>
      </w:r>
    </w:p>
    <w:p w:rsidR="00520A31"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F3157F">
      <w:pPr>
        <w:widowControl w:val="0"/>
        <w:autoSpaceDE w:val="0"/>
        <w:autoSpaceDN w:val="0"/>
        <w:adjustRightInd w:val="0"/>
        <w:spacing w:line="300" w:lineRule="exact"/>
        <w:ind w:firstLine="720"/>
        <w:jc w:val="both"/>
        <w:outlineLvl w:val="0"/>
        <w:rPr>
          <w:lang w:val="ru-RU"/>
        </w:rPr>
      </w:pPr>
      <w:r w:rsidRPr="00370150">
        <w:rPr>
          <w:lang w:val="ru-RU"/>
        </w:rPr>
        <w:t>I. УСТАВНИ ОСНОВ ЗА ДОНОШЕЊЕ ЗАКОНА</w:t>
      </w: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Уставни основ за доношење Закона о изменама и допунама Кривичног законика садржан је у члану 34. став 2. и члану 97. тачка 2. Устава Републике Србије, којима је, између осталог, прописано да се кривична дела и кривичне санкције одређују законом и да Република Србија уређује и обезбеђује одговорност и санкције за повреду слобода и права грађана утврђених Уставом и за повреду закона.</w:t>
      </w:r>
    </w:p>
    <w:p w:rsidR="00520A31"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F3157F">
      <w:pPr>
        <w:widowControl w:val="0"/>
        <w:autoSpaceDE w:val="0"/>
        <w:autoSpaceDN w:val="0"/>
        <w:adjustRightInd w:val="0"/>
        <w:spacing w:line="300" w:lineRule="exact"/>
        <w:ind w:firstLine="720"/>
        <w:jc w:val="both"/>
        <w:outlineLvl w:val="0"/>
        <w:rPr>
          <w:lang w:val="ru-RU"/>
        </w:rPr>
      </w:pPr>
      <w:r w:rsidRPr="00370150">
        <w:rPr>
          <w:lang w:val="ru-RU"/>
        </w:rPr>
        <w:t>II. РАЗЛОЗИ ЗА ДОНОШЕЊЕ ЗАКОНА</w:t>
      </w: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 xml:space="preserve">За кривично законодавство </w:t>
      </w:r>
      <w:r w:rsidRPr="00F47338">
        <w:rPr>
          <w:lang w:val="ru-RU"/>
        </w:rPr>
        <w:t xml:space="preserve">Републике </w:t>
      </w:r>
      <w:r w:rsidRPr="00370150">
        <w:rPr>
          <w:lang w:val="ru-RU"/>
        </w:rPr>
        <w:t>Србије се може рећи да пружа довољно могућности за сузбијање криминалитета, те да није основни разлог за његове измене и допуне то што оно не пружа адекватне могућности на том плану. Оно што је у првом плану јесте усаглашавање са одређеним стандардима који су постављени од стране Е</w:t>
      </w:r>
      <w:r>
        <w:rPr>
          <w:lang w:val="ru-RU"/>
        </w:rPr>
        <w:t>вропске уније</w:t>
      </w:r>
      <w:r w:rsidRPr="00370150">
        <w:rPr>
          <w:lang w:val="ru-RU"/>
        </w:rPr>
        <w:t xml:space="preserve"> чији </w:t>
      </w:r>
      <w:r>
        <w:rPr>
          <w:lang w:val="ru-RU"/>
        </w:rPr>
        <w:t xml:space="preserve">Република </w:t>
      </w:r>
      <w:r w:rsidRPr="00370150">
        <w:rPr>
          <w:lang w:val="ru-RU"/>
        </w:rPr>
        <w:t xml:space="preserve">Србија жели да постане члан. Осим у неким случајевима, то усаглашавање оставља довољно широк простор да </w:t>
      </w:r>
      <w:r>
        <w:rPr>
          <w:lang w:val="ru-RU"/>
        </w:rPr>
        <w:t xml:space="preserve">Република </w:t>
      </w:r>
      <w:r w:rsidRPr="00370150">
        <w:rPr>
          <w:lang w:val="ru-RU"/>
        </w:rPr>
        <w:t>Србија пронађе оно решење које одговара њеним приликама и потребама.</w:t>
      </w:r>
      <w:r w:rsidRPr="00370150">
        <w:rPr>
          <w:lang w:val="ru-RU"/>
        </w:rPr>
        <w:tab/>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Иако је К</w:t>
      </w:r>
      <w:r>
        <w:rPr>
          <w:lang w:val="ru-RU"/>
        </w:rPr>
        <w:t>ривични законик</w:t>
      </w:r>
      <w:r w:rsidRPr="00370150">
        <w:rPr>
          <w:lang w:val="ru-RU"/>
        </w:rPr>
        <w:t xml:space="preserve"> у великој мери усаглашен са стандардима и актима Европске уније, Савета Европе и Уједињен</w:t>
      </w:r>
      <w:r>
        <w:rPr>
          <w:lang w:val="ru-RU"/>
        </w:rPr>
        <w:t>их нација, одређена документа Европске уније</w:t>
      </w:r>
      <w:r w:rsidRPr="00370150">
        <w:rPr>
          <w:lang w:val="ru-RU"/>
        </w:rPr>
        <w:t xml:space="preserve"> и Савета Европе као и п</w:t>
      </w:r>
      <w:r>
        <w:rPr>
          <w:lang w:val="ru-RU"/>
        </w:rPr>
        <w:t>равна тековина земаља чланица Европске уније</w:t>
      </w:r>
      <w:r w:rsidRPr="00370150">
        <w:rPr>
          <w:lang w:val="ru-RU"/>
        </w:rPr>
        <w:t xml:space="preserve"> захтевају његово даље усаглашавање.  Усаглашавање је потребно не само у односу на одређена документа, већ и у односу на уобичајене стандарде који важе у појединим областима кривичног законодавства европских земаља. У том погледу</w:t>
      </w:r>
      <w:r>
        <w:rPr>
          <w:lang w:val="ru-RU"/>
        </w:rPr>
        <w:t>,</w:t>
      </w:r>
      <w:r w:rsidRPr="00370150">
        <w:rPr>
          <w:lang w:val="ru-RU"/>
        </w:rPr>
        <w:t xml:space="preserve"> посебну пажњу заслужује једна група кривичних дела, а то су кривична дела против привреде. У тој области, иако је она значајно мењана приликом доношења важећег Кривичног законика, и даље су задржана нека превазиђена решења која судска пракса сама, без интервенције законодавца, не може успешно да реши и прилагоди их новонасталим приликама у области привредних односа. </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 xml:space="preserve">Осим кривичних дела против привреде, приликом припреме </w:t>
      </w:r>
      <w:r>
        <w:rPr>
          <w:lang w:val="ru-RU"/>
        </w:rPr>
        <w:t>Предлога закона</w:t>
      </w:r>
      <w:r w:rsidRPr="00370150">
        <w:rPr>
          <w:lang w:val="ru-RU"/>
        </w:rPr>
        <w:t xml:space="preserve"> о изменама и допунама Кривичног законика извршено је преиспитивање и неких других одредаба. Извесне сугестије и предлози који долазе из правосуђа и стручне јавности у погледу потребе одређених интервенција у К</w:t>
      </w:r>
      <w:r>
        <w:rPr>
          <w:lang w:val="ru-RU"/>
        </w:rPr>
        <w:t>ривичном законику</w:t>
      </w:r>
      <w:r w:rsidRPr="00370150">
        <w:rPr>
          <w:lang w:val="ru-RU"/>
        </w:rPr>
        <w:t xml:space="preserve"> такође су нашле место у </w:t>
      </w:r>
      <w:r>
        <w:rPr>
          <w:lang w:val="ru-RU"/>
        </w:rPr>
        <w:t>Предлогу закона</w:t>
      </w:r>
      <w:r w:rsidRPr="00370150">
        <w:rPr>
          <w:lang w:val="ru-RU"/>
        </w:rPr>
        <w:t>. Оправдано је даље унапређивање одређених решења у Кривичном законику, усклађивање са другим прописима и отклањање евентуалних неусклађености. Реч је о неким најважнијим подручјима у којима би требало наставити реформу започету изменама и допунама К</w:t>
      </w:r>
      <w:r>
        <w:rPr>
          <w:lang w:val="ru-RU"/>
        </w:rPr>
        <w:t>ривичног законика</w:t>
      </w:r>
      <w:r w:rsidRPr="00370150">
        <w:rPr>
          <w:lang w:val="ru-RU"/>
        </w:rPr>
        <w:t xml:space="preserve"> из децембра 2012. године. Циљ, међутим, није био да се приступи изменама и допунама К</w:t>
      </w:r>
      <w:r>
        <w:rPr>
          <w:lang w:val="ru-RU"/>
        </w:rPr>
        <w:t>ривичног законика</w:t>
      </w:r>
      <w:r w:rsidRPr="00370150">
        <w:rPr>
          <w:lang w:val="ru-RU"/>
        </w:rPr>
        <w:t xml:space="preserve"> у свим оним случајевима у којима би оне биле оправдане. Између осталог, разлог за то јесте и то што ће се у процесу преговарања са Е</w:t>
      </w:r>
      <w:r>
        <w:rPr>
          <w:lang w:val="ru-RU"/>
        </w:rPr>
        <w:t>вропском унијом</w:t>
      </w:r>
      <w:r w:rsidRPr="00370150">
        <w:rPr>
          <w:lang w:val="ru-RU"/>
        </w:rPr>
        <w:t xml:space="preserve"> указати потреба за одређеним интервенцијама које ће се прецизирати тек у току тих преговора.</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Када је у питању усаглашавање К</w:t>
      </w:r>
      <w:r>
        <w:rPr>
          <w:lang w:val="ru-RU"/>
        </w:rPr>
        <w:t>ривичног законика</w:t>
      </w:r>
      <w:r w:rsidRPr="00370150">
        <w:rPr>
          <w:lang w:val="ru-RU"/>
        </w:rPr>
        <w:t xml:space="preserve"> са свим релевантним документима Е</w:t>
      </w:r>
      <w:r>
        <w:rPr>
          <w:lang w:val="ru-RU"/>
        </w:rPr>
        <w:t>вропске уније</w:t>
      </w:r>
      <w:r w:rsidRPr="00370150">
        <w:rPr>
          <w:lang w:val="ru-RU"/>
        </w:rPr>
        <w:t xml:space="preserve"> било би преурањено да се то учини већ у овој фази. До уласка </w:t>
      </w:r>
      <w:r>
        <w:rPr>
          <w:lang w:val="ru-RU"/>
        </w:rPr>
        <w:t xml:space="preserve">Републике </w:t>
      </w:r>
      <w:r w:rsidRPr="00370150">
        <w:rPr>
          <w:lang w:val="ru-RU"/>
        </w:rPr>
        <w:t>Србије у Е</w:t>
      </w:r>
      <w:r>
        <w:rPr>
          <w:lang w:val="ru-RU"/>
        </w:rPr>
        <w:t>вропске уније</w:t>
      </w:r>
      <w:r w:rsidRPr="00370150">
        <w:rPr>
          <w:lang w:val="ru-RU"/>
        </w:rPr>
        <w:t xml:space="preserve"> има још времена, а и сама Е</w:t>
      </w:r>
      <w:r>
        <w:rPr>
          <w:lang w:val="ru-RU"/>
        </w:rPr>
        <w:t>вропска унија</w:t>
      </w:r>
      <w:r w:rsidRPr="00370150">
        <w:rPr>
          <w:lang w:val="ru-RU"/>
        </w:rPr>
        <w:t xml:space="preserve"> ће неке своје акте у међувремену мењати, или доносити нове. Област у којој већ сада, без сумње, постоји потреба концепцијски другачијег приступа јесу кривична дела против привреде. Осим те области, најважније новине тичу се усклађивања кривичног законодавства </w:t>
      </w:r>
      <w:r>
        <w:rPr>
          <w:lang w:val="ru-RU"/>
        </w:rPr>
        <w:t xml:space="preserve">Републике </w:t>
      </w:r>
      <w:r w:rsidRPr="00370150">
        <w:rPr>
          <w:lang w:val="ru-RU"/>
        </w:rPr>
        <w:t>Србије са Конвенцијом Савета Европе о спречавању и борби против насиља над женама и насиља у породици (тзв. Истанбулска конвенција) ко</w:t>
      </w:r>
      <w:r>
        <w:rPr>
          <w:lang w:val="ru-RU"/>
        </w:rPr>
        <w:t>ју је Република Србија потврдила (,,Службени</w:t>
      </w:r>
      <w:r w:rsidRPr="00370150">
        <w:rPr>
          <w:lang w:val="ru-RU"/>
        </w:rPr>
        <w:t xml:space="preserve"> гласн</w:t>
      </w:r>
      <w:r>
        <w:rPr>
          <w:lang w:val="ru-RU"/>
        </w:rPr>
        <w:t>ик РС – Међународни уговори”, број</w:t>
      </w:r>
      <w:r w:rsidRPr="00370150">
        <w:rPr>
          <w:lang w:val="ru-RU"/>
        </w:rPr>
        <w:t xml:space="preserve"> 12/13).</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 xml:space="preserve">Овај </w:t>
      </w:r>
      <w:r>
        <w:rPr>
          <w:lang w:val="ru-RU"/>
        </w:rPr>
        <w:t>Предлог з</w:t>
      </w:r>
      <w:r w:rsidRPr="00370150">
        <w:rPr>
          <w:lang w:val="ru-RU"/>
        </w:rPr>
        <w:t xml:space="preserve">акона о изменама и допунама ограничава се на одређени број парцијалних измена које су суштински повезане и односе се на исту област, односно сродна питања. Тај пут има одређене предности, а њему у прилог иде и то што је данас постало уобичајено у законодавној пракси европских земаља да се врше парцијалне измене и допуне, а не опсежне реформе. Кривично законодавство </w:t>
      </w:r>
      <w:r>
        <w:rPr>
          <w:lang w:val="ru-RU"/>
        </w:rPr>
        <w:t xml:space="preserve">Републике </w:t>
      </w:r>
      <w:r w:rsidRPr="00370150">
        <w:rPr>
          <w:lang w:val="ru-RU"/>
        </w:rPr>
        <w:t>Србије не заостаје у односу на кривично законодавство већине европских земаља, па са његовом целовитом реформом за сада  нема потребе. Оно што је нужно и у овом моменту довољно јесте да се реформише област привредних кривичних дела, да се изврши усаглашавање са Истанбулском конвенцијом</w:t>
      </w:r>
      <w:r>
        <w:rPr>
          <w:lang w:val="ru-RU"/>
        </w:rPr>
        <w:t>,</w:t>
      </w:r>
      <w:r w:rsidRPr="00370150">
        <w:rPr>
          <w:lang w:val="ru-RU"/>
        </w:rPr>
        <w:t xml:space="preserve"> као и да се интервенише у односу на још нека питања којима се врши даље усавршавање кривичног законодавства у циљу ефикаснијег сузбијање криминалитета уз поштовање свих тековина правне државе. </w:t>
      </w:r>
    </w:p>
    <w:p w:rsidR="00520A31" w:rsidRPr="00F47338" w:rsidRDefault="00520A31" w:rsidP="00C77DC0">
      <w:pPr>
        <w:spacing w:line="300" w:lineRule="exact"/>
        <w:rPr>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F3157F">
      <w:pPr>
        <w:widowControl w:val="0"/>
        <w:autoSpaceDE w:val="0"/>
        <w:autoSpaceDN w:val="0"/>
        <w:adjustRightInd w:val="0"/>
        <w:spacing w:line="300" w:lineRule="exact"/>
        <w:ind w:firstLine="720"/>
        <w:jc w:val="both"/>
        <w:outlineLvl w:val="0"/>
        <w:rPr>
          <w:lang w:val="ru-RU"/>
        </w:rPr>
      </w:pPr>
      <w:r w:rsidRPr="00370150">
        <w:rPr>
          <w:lang w:val="ru-RU"/>
        </w:rPr>
        <w:t>III. ОБЈАШЊЕЊЕ ОСНОВНИХ ПРАВНИХ ИНСТИТУТА И ПОЈЕДИНИХ</w:t>
      </w:r>
      <w:r>
        <w:rPr>
          <w:lang w:val="ru-RU"/>
        </w:rPr>
        <w:t xml:space="preserve"> </w:t>
      </w:r>
      <w:r w:rsidRPr="00370150">
        <w:rPr>
          <w:lang w:val="ru-RU"/>
        </w:rPr>
        <w:t>РЕШЕЊА</w:t>
      </w:r>
    </w:p>
    <w:p w:rsidR="00520A31" w:rsidRPr="00370150" w:rsidRDefault="00520A31" w:rsidP="007F16EF">
      <w:pPr>
        <w:widowControl w:val="0"/>
        <w:autoSpaceDE w:val="0"/>
        <w:autoSpaceDN w:val="0"/>
        <w:adjustRightInd w:val="0"/>
        <w:spacing w:line="300" w:lineRule="exact"/>
        <w:jc w:val="both"/>
        <w:outlineLvl w:val="0"/>
        <w:rPr>
          <w:lang w:val="ru-RU"/>
        </w:rPr>
      </w:pPr>
    </w:p>
    <w:p w:rsidR="00520A31" w:rsidRPr="00370150" w:rsidRDefault="00520A31" w:rsidP="00CD41E5">
      <w:pPr>
        <w:widowControl w:val="0"/>
        <w:autoSpaceDE w:val="0"/>
        <w:autoSpaceDN w:val="0"/>
        <w:adjustRightInd w:val="0"/>
        <w:spacing w:line="300" w:lineRule="exact"/>
        <w:ind w:firstLine="720"/>
        <w:jc w:val="both"/>
        <w:outlineLvl w:val="0"/>
        <w:rPr>
          <w:sz w:val="22"/>
          <w:szCs w:val="22"/>
          <w:lang w:val="ru-RU"/>
        </w:rPr>
      </w:pPr>
      <w:r w:rsidRPr="00370150">
        <w:rPr>
          <w:sz w:val="22"/>
          <w:szCs w:val="22"/>
          <w:lang w:val="ru-RU"/>
        </w:rPr>
        <w:t>ОПШТИ ДЕО КРИВИЧНОГ ЗАКОНИКА</w:t>
      </w:r>
    </w:p>
    <w:p w:rsidR="00520A31" w:rsidRPr="00370150" w:rsidRDefault="00520A31" w:rsidP="00C77DC0">
      <w:pPr>
        <w:widowControl w:val="0"/>
        <w:autoSpaceDE w:val="0"/>
        <w:autoSpaceDN w:val="0"/>
        <w:adjustRightInd w:val="0"/>
        <w:spacing w:line="300" w:lineRule="exact"/>
        <w:jc w:val="both"/>
        <w:outlineLvl w:val="0"/>
        <w:rPr>
          <w:sz w:val="22"/>
          <w:szCs w:val="22"/>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 xml:space="preserve">Само у односу на мали број одредаба Општег дела </w:t>
      </w:r>
      <w:r>
        <w:rPr>
          <w:lang w:val="ru-RU"/>
        </w:rPr>
        <w:t xml:space="preserve">Кривичног законика </w:t>
      </w:r>
      <w:r w:rsidRPr="00370150">
        <w:rPr>
          <w:lang w:val="ru-RU"/>
        </w:rPr>
        <w:t>постоји потреба њиховог мењања. То је и иначе универзална појава у савременом кривичном законодавству. Иако кривично законодавство није више грана позитивног законодавства која се врло ретко мења, промене у области Општег дела нису честе. Оно што се у оквиру Општег</w:t>
      </w:r>
      <w:r>
        <w:rPr>
          <w:lang w:val="ru-RU"/>
        </w:rPr>
        <w:t xml:space="preserve"> дела мења јесу одредбе које уређују</w:t>
      </w:r>
      <w:r w:rsidRPr="00370150">
        <w:rPr>
          <w:lang w:val="ru-RU"/>
        </w:rPr>
        <w:t xml:space="preserve"> кривичне санкције, док су измене других општих института врло ретке. У Општем делу К</w:t>
      </w:r>
      <w:r>
        <w:rPr>
          <w:lang w:val="ru-RU"/>
        </w:rPr>
        <w:t>ривичног законика</w:t>
      </w:r>
      <w:r w:rsidRPr="00370150">
        <w:rPr>
          <w:lang w:val="ru-RU"/>
        </w:rPr>
        <w:t xml:space="preserve"> код следећих института, односно кривичних санкција </w:t>
      </w:r>
      <w:r>
        <w:rPr>
          <w:lang w:val="ru-RU"/>
        </w:rPr>
        <w:t>п</w:t>
      </w:r>
      <w:r w:rsidRPr="00370150">
        <w:rPr>
          <w:lang w:val="ru-RU"/>
        </w:rPr>
        <w:t xml:space="preserve">редлажу су одређене измене и допуне. </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r>
    </w:p>
    <w:p w:rsidR="00520A31" w:rsidRPr="00370150" w:rsidRDefault="00520A31" w:rsidP="00CA7F7D">
      <w:pPr>
        <w:widowControl w:val="0"/>
        <w:autoSpaceDE w:val="0"/>
        <w:autoSpaceDN w:val="0"/>
        <w:adjustRightInd w:val="0"/>
        <w:spacing w:line="300" w:lineRule="exact"/>
        <w:ind w:firstLine="720"/>
        <w:jc w:val="both"/>
        <w:outlineLvl w:val="0"/>
        <w:rPr>
          <w:lang w:val="ru-RU"/>
        </w:rPr>
      </w:pPr>
      <w:r w:rsidRPr="00370150">
        <w:rPr>
          <w:lang w:val="ru-RU"/>
        </w:rPr>
        <w:t xml:space="preserve">1.  Дело малог значаја (члан 2. </w:t>
      </w:r>
      <w:r>
        <w:rPr>
          <w:lang w:val="ru-RU"/>
        </w:rPr>
        <w:t>Предлога закона</w:t>
      </w:r>
      <w:r w:rsidRPr="00370150">
        <w:rPr>
          <w:lang w:val="ru-RU"/>
        </w:rPr>
        <w:t>)</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Иако би се могли истаћи и разлози у прилог укидању института дела малог значаја (укинуле су га Словенија и Црна Гора, а у западноевропским земљама оно и не постоји), умеренији приступ иде у прилог томе да се у К</w:t>
      </w:r>
      <w:r>
        <w:rPr>
          <w:lang w:val="ru-RU"/>
        </w:rPr>
        <w:t>ривичном законику</w:t>
      </w:r>
      <w:r w:rsidRPr="00370150">
        <w:rPr>
          <w:lang w:val="ru-RU"/>
        </w:rPr>
        <w:t xml:space="preserve"> врати  раније решење (пре измена и допуна К</w:t>
      </w:r>
      <w:r>
        <w:rPr>
          <w:lang w:val="ru-RU"/>
        </w:rPr>
        <w:t>ривичног законика</w:t>
      </w:r>
      <w:r w:rsidRPr="00370150">
        <w:rPr>
          <w:lang w:val="ru-RU"/>
        </w:rPr>
        <w:t xml:space="preserve"> из 2009. године), а то је да се примена овог основа искључења противправности дозволи само код дела за која је прописана казна затвора до три године или новчана казна). Тешко је бранити став да и дела за која је запрећена казна затвора до пет година (како је предвиђено постојећим решењем) у конкретном случају могу да се испоље у тако лаком облику да их и не треба сматрати кривичним делом. Постојеће решење је и у контрадикцији са немогућношћу ублажавања казне по врсти код кривичних дела за која је запрећена казна затвора о пет година, с обзиром на то да је код њих увек прописан посебни минимум. Сврха овог института јесте да се кривично правосуђе растерети једног дела онога што се уобичајено сврстава у тзв. багателни криминалитет. Осим начела опортунитета на процесном плану, има аргумената да се ово питање решава и на плану материјалног кривичног права, али се ни широким схватањем појма багателног криминалитета у њега не могу сврстати и она кривична дела која су запрећена казном затвора у трајању од пет година. Треба имати у виду</w:t>
      </w:r>
      <w:r>
        <w:rPr>
          <w:lang w:val="ru-RU"/>
        </w:rPr>
        <w:t>,</w:t>
      </w:r>
      <w:r w:rsidRPr="00370150">
        <w:rPr>
          <w:lang w:val="ru-RU"/>
        </w:rPr>
        <w:t xml:space="preserve"> и то да сувише широко постављен институт дела малог значаја може да доведе у питање пуно остваривање начела законитости у кривичном праву. Међутим, у односу на сужено поље примене, тј. само у односу на лака кривична дела, има оправдања за ширу примена овог института </w:t>
      </w:r>
      <w:r>
        <w:rPr>
          <w:lang w:val="ru-RU"/>
        </w:rPr>
        <w:t>који сада наша судска пракса рел</w:t>
      </w:r>
      <w:r w:rsidRPr="00370150">
        <w:rPr>
          <w:lang w:val="ru-RU"/>
        </w:rPr>
        <w:t>ативно ретко користи. Зато се уместо услова да је степен кривице учиниоца низак (уочено је да утврђивање тог услова представља проблем у пракси) предлаже да је довољно да не постоје околности које указују на висок степен кривице учиниоца.</w:t>
      </w: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CA7F7D">
      <w:pPr>
        <w:widowControl w:val="0"/>
        <w:autoSpaceDE w:val="0"/>
        <w:autoSpaceDN w:val="0"/>
        <w:adjustRightInd w:val="0"/>
        <w:spacing w:line="300" w:lineRule="exact"/>
        <w:ind w:firstLine="720"/>
        <w:jc w:val="both"/>
        <w:outlineLvl w:val="0"/>
        <w:rPr>
          <w:lang w:val="ru-RU"/>
        </w:rPr>
      </w:pPr>
      <w:r w:rsidRPr="00370150">
        <w:rPr>
          <w:lang w:val="ru-RU"/>
        </w:rPr>
        <w:t>2</w:t>
      </w:r>
      <w:r>
        <w:rPr>
          <w:lang w:val="ru-RU"/>
        </w:rPr>
        <w:t>. Условни о</w:t>
      </w:r>
      <w:r w:rsidRPr="00370150">
        <w:rPr>
          <w:lang w:val="ru-RU"/>
        </w:rPr>
        <w:t xml:space="preserve">тпуст </w:t>
      </w:r>
      <w:r>
        <w:rPr>
          <w:lang w:val="ru-RU"/>
        </w:rPr>
        <w:t xml:space="preserve"> (члан 3. Предлога закона</w:t>
      </w:r>
      <w:r w:rsidRPr="00370150">
        <w:rPr>
          <w:lang w:val="ru-RU"/>
        </w:rPr>
        <w:t>)</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 xml:space="preserve">У пракси је примећено да судови условни отпуст доста ретко користе, односно да је проценат условно отпуштених лица осуђених на казну затвора у поређењу са другим европским земљама (па и бившом СФРЈ) знатно нижи. Ни измене </w:t>
      </w:r>
      <w:r>
        <w:rPr>
          <w:lang w:val="ru-RU"/>
        </w:rPr>
        <w:t xml:space="preserve">Кривичног законика </w:t>
      </w:r>
      <w:r w:rsidRPr="00370150">
        <w:rPr>
          <w:lang w:val="ru-RU"/>
        </w:rPr>
        <w:t xml:space="preserve">из 2012. године којима је циљ био да се код већине кривичних дела уведе обавезан условни отпуст нису у том погледу ништа промениле. Томе је највише допринела постојеће одредба која захтева за условни отпуст испуњавање услова које је тешко утврдити. Наиме, тешко је  утврдити да ли је у односу на условно осуђеног постигнута сврха кажњавања. Зато се у </w:t>
      </w:r>
      <w:r>
        <w:rPr>
          <w:lang w:val="ru-RU"/>
        </w:rPr>
        <w:t>Предлогу закона</w:t>
      </w:r>
      <w:r w:rsidRPr="00370150">
        <w:rPr>
          <w:lang w:val="ru-RU"/>
        </w:rPr>
        <w:t xml:space="preserve"> одустаје од тог услова и полази од тога да је за условни отпуст, поред две трећине издржане казне, довољно да се у току издржавања казне тако владао да се са основном може очекивати да за време док траје условни отпуст неће извршити ново кривично дело. </w:t>
      </w:r>
      <w:r>
        <w:rPr>
          <w:lang w:val="ru-RU"/>
        </w:rPr>
        <w:t>Даље, неопходно је прециз</w:t>
      </w:r>
      <w:r w:rsidRPr="00370150">
        <w:rPr>
          <w:lang w:val="ru-RU"/>
        </w:rPr>
        <w:t>ирати које то обавезе суд може наложити условно отпуштеном. Ово тим пре што је у Закону о извршењу ванзаводских мера и санкција предвиђено да се могу налагати обавезе уз заштитни надз</w:t>
      </w:r>
      <w:r>
        <w:rPr>
          <w:lang w:val="ru-RU"/>
        </w:rPr>
        <w:t>ор предвиђене Кривичним закони</w:t>
      </w:r>
      <w:r w:rsidRPr="00370150">
        <w:rPr>
          <w:lang w:val="ru-RU"/>
        </w:rPr>
        <w:t xml:space="preserve">ком, а да сам Кривични законик не предвиђа такву могућност. </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r>
    </w:p>
    <w:p w:rsidR="00520A31" w:rsidRPr="00370150" w:rsidRDefault="00520A31" w:rsidP="00814052">
      <w:pPr>
        <w:widowControl w:val="0"/>
        <w:autoSpaceDE w:val="0"/>
        <w:autoSpaceDN w:val="0"/>
        <w:adjustRightInd w:val="0"/>
        <w:spacing w:line="300" w:lineRule="exact"/>
        <w:ind w:firstLine="720"/>
        <w:jc w:val="both"/>
        <w:outlineLvl w:val="0"/>
        <w:rPr>
          <w:lang w:val="ru-RU"/>
        </w:rPr>
      </w:pPr>
      <w:r w:rsidRPr="00370150">
        <w:rPr>
          <w:lang w:val="ru-RU"/>
        </w:rPr>
        <w:t>3. Новчана казна</w:t>
      </w:r>
      <w:r>
        <w:rPr>
          <w:lang w:val="ru-RU"/>
        </w:rPr>
        <w:t xml:space="preserve"> (чл. 4. и 5. Предлога закона</w:t>
      </w:r>
      <w:r w:rsidRPr="00370150">
        <w:rPr>
          <w:lang w:val="ru-RU"/>
        </w:rPr>
        <w:t>)</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 xml:space="preserve">Низак проценат учешћа новчане казне у укупно изреченим кривичним санкцијама налази се на забрињавајуће ниском нивоу. Нарочито у погледу новчане казне у дневним износима постоји одбојност наше судске праксе, па би у том погледу законодавац требало нешто да учини. Ово не само због тога што је тај систем данас постао европски стандард, већ и због тога што он представља бољи систем од оног традиционалног. Познато је да судови избегавају оно што им је теже и сложеније, па се и у овом случају опредељују за стари систем који је много једноставнији (али не и бољи) иако су тако на ивици кршења закона (тешко је поверовати у то да је увек испуњен један од два алтернативно постављена услова из члана 50. став 1. </w:t>
      </w:r>
      <w:r>
        <w:rPr>
          <w:lang w:val="ru-RU"/>
        </w:rPr>
        <w:t xml:space="preserve">Кривичног законика </w:t>
      </w:r>
      <w:r w:rsidRPr="00370150">
        <w:rPr>
          <w:lang w:val="ru-RU"/>
        </w:rPr>
        <w:t>под којим се може применити стари систем новчане казне). За сада би био сувише радикалан корак да се предвиди само новчана казна у дневним износима (што би у некој од наредних реформи К</w:t>
      </w:r>
      <w:r>
        <w:rPr>
          <w:lang w:val="ru-RU"/>
        </w:rPr>
        <w:t>ривичног законика</w:t>
      </w:r>
      <w:r w:rsidRPr="00370150">
        <w:rPr>
          <w:lang w:val="ru-RU"/>
        </w:rPr>
        <w:t xml:space="preserve"> требало учинити), а да се укине стари систем (као што је то недавно учињено у неким земљама насталим на територији бивше Југославије), али је нужно олакшати судовима примену ове казне. Минимална интервенција са којом би требало покушати да овај систем новчане казне заживи у пракси не захтева опсежније измене и допуне законског текста. </w:t>
      </w:r>
      <w:r>
        <w:rPr>
          <w:lang w:val="ru-RU"/>
        </w:rPr>
        <w:t>Решење из ч</w:t>
      </w:r>
      <w:r w:rsidRPr="00370150">
        <w:rPr>
          <w:lang w:val="ru-RU"/>
        </w:rPr>
        <w:t>лан</w:t>
      </w:r>
      <w:r>
        <w:rPr>
          <w:lang w:val="ru-RU"/>
        </w:rPr>
        <w:t>а</w:t>
      </w:r>
      <w:r w:rsidRPr="00370150">
        <w:rPr>
          <w:lang w:val="ru-RU"/>
        </w:rPr>
        <w:t xml:space="preserve"> </w:t>
      </w:r>
      <w:r>
        <w:rPr>
          <w:lang w:val="ru-RU"/>
        </w:rPr>
        <w:t>4. Предлога закона</w:t>
      </w:r>
      <w:r w:rsidRPr="00370150">
        <w:rPr>
          <w:lang w:val="ru-RU"/>
        </w:rPr>
        <w:t xml:space="preserve"> предвиђа шире овлашћење суда да по слободној процени утврђује висину дневног износа, тј. не везује то за случај када је учинилац власник имовине или носилац имовинских права (члан 49. став 5. К</w:t>
      </w:r>
      <w:r>
        <w:rPr>
          <w:lang w:val="ru-RU"/>
        </w:rPr>
        <w:t>ривичног законика</w:t>
      </w:r>
      <w:r w:rsidRPr="00370150">
        <w:rPr>
          <w:lang w:val="ru-RU"/>
        </w:rPr>
        <w:t>). Осим тога, због колебања судске праксе која у том погледу постоји, било је потребно изричито предвидети могућност ублажавања новчане казне и при то</w:t>
      </w:r>
      <w:r>
        <w:rPr>
          <w:lang w:val="ru-RU"/>
        </w:rPr>
        <w:t>ме прописати ограничење докле с</w:t>
      </w:r>
      <w:r w:rsidRPr="00370150">
        <w:rPr>
          <w:lang w:val="ru-RU"/>
        </w:rPr>
        <w:t>е она може ублажити</w:t>
      </w:r>
      <w:r>
        <w:rPr>
          <w:lang w:val="ru-RU"/>
        </w:rPr>
        <w:t xml:space="preserve"> (члан 5. Предлога такона)</w:t>
      </w:r>
      <w:r w:rsidRPr="00370150">
        <w:rPr>
          <w:lang w:val="ru-RU"/>
        </w:rPr>
        <w:t xml:space="preserve">. </w:t>
      </w:r>
    </w:p>
    <w:p w:rsidR="00520A31" w:rsidRDefault="00520A31" w:rsidP="0041282C">
      <w:pPr>
        <w:widowControl w:val="0"/>
        <w:autoSpaceDE w:val="0"/>
        <w:autoSpaceDN w:val="0"/>
        <w:adjustRightInd w:val="0"/>
        <w:spacing w:line="300" w:lineRule="exact"/>
        <w:jc w:val="both"/>
        <w:outlineLvl w:val="0"/>
        <w:rPr>
          <w:lang w:val="ru-RU"/>
        </w:rPr>
      </w:pPr>
      <w:r w:rsidRPr="00370150">
        <w:rPr>
          <w:lang w:val="ru-RU"/>
        </w:rPr>
        <w:tab/>
      </w:r>
      <w:r>
        <w:rPr>
          <w:lang w:val="ru-RU"/>
        </w:rPr>
        <w:t>Чланом 6. Предлога закона брисана је одредба става 5. члана 89б Кривичног законика, из разлога што је чланом 28. Предлога закона Кривични законик допуњен новим кривичним делом Кршење забране утврђене мером безбедности.</w:t>
      </w:r>
    </w:p>
    <w:p w:rsidR="00520A31" w:rsidRDefault="00520A31" w:rsidP="0041282C">
      <w:pPr>
        <w:widowControl w:val="0"/>
        <w:autoSpaceDE w:val="0"/>
        <w:autoSpaceDN w:val="0"/>
        <w:adjustRightInd w:val="0"/>
        <w:spacing w:line="300" w:lineRule="exact"/>
        <w:jc w:val="both"/>
        <w:outlineLvl w:val="0"/>
        <w:rPr>
          <w:lang w:val="ru-RU"/>
        </w:rPr>
      </w:pPr>
      <w:r>
        <w:rPr>
          <w:lang w:val="ru-RU"/>
        </w:rPr>
        <w:tab/>
        <w:t xml:space="preserve">Чланом 7. Предлога закона извршено је терминолошко усклађивање Кривичног законика са новим Законом о привредним друштвима </w:t>
      </w:r>
      <w:r w:rsidRPr="00F47338">
        <w:rPr>
          <w:lang w:val="ru-RU"/>
        </w:rPr>
        <w:t xml:space="preserve">и </w:t>
      </w:r>
      <w:r>
        <w:rPr>
          <w:lang w:val="ru-RU"/>
        </w:rPr>
        <w:t>Законом о извршењу и обезбеђењу.</w:t>
      </w: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CD41E5">
      <w:pPr>
        <w:widowControl w:val="0"/>
        <w:autoSpaceDE w:val="0"/>
        <w:autoSpaceDN w:val="0"/>
        <w:adjustRightInd w:val="0"/>
        <w:spacing w:line="300" w:lineRule="exact"/>
        <w:ind w:firstLine="720"/>
        <w:jc w:val="both"/>
        <w:outlineLvl w:val="0"/>
        <w:rPr>
          <w:sz w:val="22"/>
          <w:szCs w:val="22"/>
          <w:lang w:val="ru-RU"/>
        </w:rPr>
      </w:pPr>
      <w:r w:rsidRPr="00370150">
        <w:rPr>
          <w:sz w:val="22"/>
          <w:szCs w:val="22"/>
          <w:lang w:val="ru-RU"/>
        </w:rPr>
        <w:t>ПОСЕБНИ ДЕО КРИВИЧНОГ ЗАКОНИКА</w:t>
      </w: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У Посебном делу К</w:t>
      </w:r>
      <w:r>
        <w:rPr>
          <w:lang w:val="ru-RU"/>
        </w:rPr>
        <w:t>ривичног законика</w:t>
      </w:r>
      <w:r w:rsidRPr="00370150">
        <w:rPr>
          <w:lang w:val="ru-RU"/>
        </w:rPr>
        <w:t xml:space="preserve"> постоји потреба за већим бројем интервенција које су по свом карактеру и домашају различите. У већем броју случајева реч је о мањим модификацијама или допунама постојећих законских описа, док се у неким случајевима ради о новим инкриминацијама. Неке од тих интервенција се заснивају на потреби усаглашавања са релевантним документима Е</w:t>
      </w:r>
      <w:r>
        <w:rPr>
          <w:lang w:val="ru-RU"/>
        </w:rPr>
        <w:t>вропске уније</w:t>
      </w:r>
      <w:r w:rsidRPr="00370150">
        <w:rPr>
          <w:lang w:val="ru-RU"/>
        </w:rPr>
        <w:t xml:space="preserve"> и С</w:t>
      </w:r>
      <w:r>
        <w:rPr>
          <w:lang w:val="ru-RU"/>
        </w:rPr>
        <w:t xml:space="preserve">авета </w:t>
      </w:r>
      <w:r w:rsidRPr="00370150">
        <w:rPr>
          <w:lang w:val="ru-RU"/>
        </w:rPr>
        <w:t>Е</w:t>
      </w:r>
      <w:r>
        <w:rPr>
          <w:lang w:val="ru-RU"/>
        </w:rPr>
        <w:t>вропе</w:t>
      </w:r>
      <w:r w:rsidRPr="00370150">
        <w:rPr>
          <w:lang w:val="ru-RU"/>
        </w:rPr>
        <w:t>, као и са прихваћеним стандрадима у кривичном законодавстгву европских земаља, док су друге уочене од стране наше судске праксе и теорије. Најважније измене и допуне које се предлажу тичу се кривичних дела против привреде</w:t>
      </w:r>
      <w:r>
        <w:rPr>
          <w:lang w:val="ru-RU"/>
        </w:rPr>
        <w:t>,</w:t>
      </w:r>
      <w:r w:rsidRPr="00370150">
        <w:rPr>
          <w:lang w:val="ru-RU"/>
        </w:rPr>
        <w:t xml:space="preserve"> као и нових кривичних дела која су последица усаглашавања са Истанбулском конвенцијом. Код неких кривичних дела предлаже се прописивање строжих казни. То је случај нарочито са неким кривичним делима против полне слободе. Иако су и сада прописане казне строге (а у односу на неке од њих важи забрана ублажавања казне), пр</w:t>
      </w:r>
      <w:r>
        <w:rPr>
          <w:lang w:val="ru-RU"/>
        </w:rPr>
        <w:t>едлаже се прописивање још строжиј</w:t>
      </w:r>
      <w:r w:rsidRPr="00370150">
        <w:rPr>
          <w:lang w:val="ru-RU"/>
        </w:rPr>
        <w:t xml:space="preserve">их казни. Тако, предлаже се да  посебни минимум (уз забрану ублажавања казне) код силовања и обљубе са дететом (као и код кривичног дела обљубе злоупотребом положаја ако је дело учињено према детету) буде пет година чиме би се кривично законодавство </w:t>
      </w:r>
      <w:r>
        <w:rPr>
          <w:lang w:val="ru-RU"/>
        </w:rPr>
        <w:t xml:space="preserve"> Републике </w:t>
      </w:r>
      <w:r w:rsidRPr="00370150">
        <w:rPr>
          <w:lang w:val="ru-RU"/>
        </w:rPr>
        <w:t xml:space="preserve">Србије сврстало међу најстроже у Европи.  </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r>
    </w:p>
    <w:p w:rsidR="00520A31" w:rsidRDefault="00520A31" w:rsidP="00531D80">
      <w:pPr>
        <w:widowControl w:val="0"/>
        <w:autoSpaceDE w:val="0"/>
        <w:autoSpaceDN w:val="0"/>
        <w:adjustRightInd w:val="0"/>
        <w:spacing w:line="300" w:lineRule="exact"/>
        <w:ind w:left="720"/>
        <w:jc w:val="both"/>
        <w:outlineLvl w:val="0"/>
        <w:rPr>
          <w:lang w:val="ru-RU"/>
        </w:rPr>
      </w:pPr>
      <w:r w:rsidRPr="00370150">
        <w:rPr>
          <w:lang w:val="ru-RU"/>
        </w:rPr>
        <w:t>1. Кривична дела против привреде</w:t>
      </w:r>
      <w:r>
        <w:rPr>
          <w:lang w:val="ru-RU"/>
        </w:rPr>
        <w:t xml:space="preserve"> –</w:t>
      </w:r>
      <w:r w:rsidRPr="00370150">
        <w:rPr>
          <w:lang w:val="ru-RU"/>
        </w:rPr>
        <w:t xml:space="preserve"> члан</w:t>
      </w:r>
      <w:r>
        <w:rPr>
          <w:lang w:val="ru-RU"/>
        </w:rPr>
        <w:t xml:space="preserve"> 27</w:t>
      </w:r>
      <w:r w:rsidRPr="00370150">
        <w:rPr>
          <w:lang w:val="ru-RU"/>
        </w:rPr>
        <w:t xml:space="preserve">. </w:t>
      </w:r>
      <w:r>
        <w:rPr>
          <w:lang w:val="ru-RU"/>
        </w:rPr>
        <w:t>Предлога закона</w:t>
      </w:r>
    </w:p>
    <w:p w:rsidR="00520A31" w:rsidRPr="00370150" w:rsidRDefault="00520A31" w:rsidP="001406FD">
      <w:pPr>
        <w:widowControl w:val="0"/>
        <w:autoSpaceDE w:val="0"/>
        <w:autoSpaceDN w:val="0"/>
        <w:adjustRightInd w:val="0"/>
        <w:spacing w:line="300" w:lineRule="exact"/>
        <w:ind w:firstLine="720"/>
        <w:jc w:val="both"/>
        <w:outlineLvl w:val="0"/>
        <w:rPr>
          <w:lang w:val="ru-RU"/>
        </w:rPr>
      </w:pP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Дата је нова систематика кривичних дела против привреде, односно њихов редослед и груписање извршено је према одређеним критеријумима од којих је најважнији њихо</w:t>
      </w:r>
      <w:r>
        <w:rPr>
          <w:lang w:val="ru-RU"/>
        </w:rPr>
        <w:t>ва сродност. Предлог закона предвиђа 29</w:t>
      </w:r>
      <w:r w:rsidRPr="00370150">
        <w:rPr>
          <w:lang w:val="ru-RU"/>
        </w:rPr>
        <w:t xml:space="preserve"> кривичних дела против привреде, док их према важећем Кривичном законику у глави двадесет другој сада има 25. Предлаже се седам нових кривичних дела</w:t>
      </w:r>
      <w:r>
        <w:rPr>
          <w:lang w:val="ru-RU"/>
        </w:rPr>
        <w:t>, уз</w:t>
      </w:r>
      <w:r w:rsidRPr="00370150">
        <w:rPr>
          <w:lang w:val="ru-RU"/>
        </w:rPr>
        <w:t xml:space="preserve"> </w:t>
      </w:r>
      <w:r>
        <w:rPr>
          <w:lang w:val="ru-RU"/>
        </w:rPr>
        <w:t>декриминализацију три</w:t>
      </w:r>
      <w:r w:rsidRPr="00370150">
        <w:rPr>
          <w:lang w:val="ru-RU"/>
        </w:rPr>
        <w:t xml:space="preserve"> постојећа кривична дела </w:t>
      </w:r>
      <w:r>
        <w:rPr>
          <w:lang w:val="ru-RU"/>
        </w:rPr>
        <w:t>у овој глави Кривичног законика</w:t>
      </w:r>
      <w:r w:rsidRPr="00370150">
        <w:rPr>
          <w:lang w:val="ru-RU"/>
        </w:rPr>
        <w:t xml:space="preserve">. Код неких се мења законски опис, док се код других не предлажу  измене осим што је промењен њихов редослед, односно место у оквиру главе. </w:t>
      </w:r>
    </w:p>
    <w:p w:rsidR="00520A31" w:rsidRPr="00370150" w:rsidRDefault="00520A31" w:rsidP="00C77DC0">
      <w:pPr>
        <w:widowControl w:val="0"/>
        <w:autoSpaceDE w:val="0"/>
        <w:autoSpaceDN w:val="0"/>
        <w:adjustRightInd w:val="0"/>
        <w:spacing w:line="300" w:lineRule="exact"/>
        <w:jc w:val="both"/>
        <w:outlineLvl w:val="0"/>
        <w:rPr>
          <w:lang w:val="ru-RU"/>
        </w:rPr>
      </w:pPr>
      <w:r>
        <w:rPr>
          <w:lang w:val="ru-RU"/>
        </w:rPr>
        <w:tab/>
        <w:t>Иако су 1. априла 2013. године ступиле на снагу измене</w:t>
      </w:r>
      <w:r w:rsidRPr="00370150">
        <w:rPr>
          <w:lang w:val="ru-RU"/>
        </w:rPr>
        <w:t xml:space="preserve"> </w:t>
      </w:r>
      <w:r>
        <w:rPr>
          <w:lang w:val="ru-RU"/>
        </w:rPr>
        <w:t xml:space="preserve">и допуне </w:t>
      </w:r>
      <w:r w:rsidRPr="00370150">
        <w:rPr>
          <w:lang w:val="ru-RU"/>
        </w:rPr>
        <w:t>К</w:t>
      </w:r>
      <w:r>
        <w:rPr>
          <w:lang w:val="ru-RU"/>
        </w:rPr>
        <w:t>ривичног законика</w:t>
      </w:r>
      <w:r w:rsidRPr="00370150">
        <w:rPr>
          <w:lang w:val="ru-RU"/>
        </w:rPr>
        <w:t xml:space="preserve"> којом </w:t>
      </w:r>
      <w:r>
        <w:rPr>
          <w:lang w:val="ru-RU"/>
        </w:rPr>
        <w:t>је уве</w:t>
      </w:r>
      <w:r w:rsidRPr="00370150">
        <w:rPr>
          <w:lang w:val="ru-RU"/>
        </w:rPr>
        <w:t>дено ново кривично дело злоупотребе положаја одговорног лица у члану 234</w:t>
      </w:r>
      <w:r>
        <w:rPr>
          <w:lang w:val="ru-RU"/>
        </w:rPr>
        <w:t>. Кривичног законика</w:t>
      </w:r>
      <w:r w:rsidRPr="00370150">
        <w:rPr>
          <w:lang w:val="ru-RU"/>
        </w:rPr>
        <w:t>, уместо што је код кривичног дела злоупотребе службеног положаја извршилац могло да буде и одговорно лице, неке недоумице и проблеми у пракси и даље су присутни. Зато је неопходно изменити и прецизирати законски опис кривичног дела злоуп</w:t>
      </w:r>
      <w:r>
        <w:rPr>
          <w:lang w:val="ru-RU"/>
        </w:rPr>
        <w:t>отребе положаја одговорног лица</w:t>
      </w:r>
      <w:r w:rsidRPr="00370150">
        <w:rPr>
          <w:lang w:val="ru-RU"/>
        </w:rPr>
        <w:t xml:space="preserve"> које је и иначе виђено само као прелазно решење. Иако разлике у односу на раније кривично дело </w:t>
      </w:r>
      <w:r>
        <w:rPr>
          <w:lang w:val="ru-RU"/>
        </w:rPr>
        <w:t>злоупотребе службеног положаја (члан</w:t>
      </w:r>
      <w:r w:rsidRPr="00370150">
        <w:rPr>
          <w:lang w:val="ru-RU"/>
        </w:rPr>
        <w:t xml:space="preserve"> 359.</w:t>
      </w:r>
      <w:r>
        <w:rPr>
          <w:lang w:val="ru-RU"/>
        </w:rPr>
        <w:t xml:space="preserve"> Кривичног законика),</w:t>
      </w:r>
      <w:r w:rsidRPr="00370150">
        <w:rPr>
          <w:lang w:val="ru-RU"/>
        </w:rPr>
        <w:t xml:space="preserve"> када је оно обухватало и одговорно лице као извршиоца свакако нису безначајне (уместо било какве користи неопходно је стицање противправне имовинске користи), и иако би и ово кривично дело према општим правилима о привидном идеалном стицају требало да буде супсидијарно у односу на друга кривична дела против привреде, чини се да оно није битно променило ситуацију у судској пракси. Уместо да буде супсидијарно, оно је у примени и даље примарно у случају када су остварена обележја и неког другог кривичног дела. Његовој рестриктивнијој примени није допринело ни телеолошко и систематско тумачење  које би се ослонило на чињеницу да је то сада право кривично дело против привреде, што значи да би и у конкретном случају требало поћи од тога да се овим штите привредни односи и да је циљ инкриминације да обухвати понашања штетна по привреду, а не и она која представљају социјално адекватна понашања у области привреде. Зато се трајније решење мора тражити у донекле измењеној инкриминацији. Осим одустајања од одговорног лица као извршиоца (што је учињено и код скоро свих кривичних дела против привреде) прописан је и тзв. законски супсидијаритет. То значи</w:t>
      </w:r>
      <w:r>
        <w:rPr>
          <w:lang w:val="ru-RU"/>
        </w:rPr>
        <w:t>,</w:t>
      </w:r>
      <w:r w:rsidRPr="00370150">
        <w:rPr>
          <w:lang w:val="ru-RU"/>
        </w:rPr>
        <w:t xml:space="preserve"> да примена ове инкриминације долази у обзир само у случају да нису остварени елементи неког другог кривичног дела. Потпуно одустајање од постојеће инкриминације без њене замене неком новом, уже постављеном и са прецизнијим законским описом представљало би у овом моменту радикалан потез законодавца за који није извесно да има реалну подлогу и оправдање. Иако је један од главних циљева другачијег постављања и прописивања кривичних дела против привреде био и тај да се примена  релативно широко и неодређено постављеног законског описа кривичног дела из члана 234. К</w:t>
      </w:r>
      <w:r>
        <w:rPr>
          <w:lang w:val="ru-RU"/>
        </w:rPr>
        <w:t>ривичног законика</w:t>
      </w:r>
      <w:r w:rsidRPr="00370150">
        <w:rPr>
          <w:lang w:val="ru-RU"/>
        </w:rPr>
        <w:t xml:space="preserve"> сведе на минимум, није извесно да се тим другим инкриминацијама могу обухватити сва друштвено штетна понашања у привреди. Проблем представља и то</w:t>
      </w:r>
      <w:r>
        <w:rPr>
          <w:lang w:val="ru-RU"/>
        </w:rPr>
        <w:t>,</w:t>
      </w:r>
      <w:r w:rsidRPr="00370150">
        <w:rPr>
          <w:lang w:val="ru-RU"/>
        </w:rPr>
        <w:t xml:space="preserve"> што је и у пракси потребно да се у извесном прелазном периоду све више прелази на примену специфичних инкриминација које су примереније чињеничном стању у конкретном случају (нпр. пореска утаја), а све више сужава примена ове опште инкриминације. </w:t>
      </w:r>
      <w:r w:rsidRPr="00F47338">
        <w:rPr>
          <w:lang w:val="ru-RU"/>
        </w:rPr>
        <w:t>Иако у Кривичном законику, у глави против привреде, постоји читав низ кривичних дела која се могу употребити за квалификовање различитих недозвољених понашања, и даље се најчешће користи кривично дело из члана 234. Кривичног законика. Пракса не доживљава ово кривично дело као супсидијарно, што је на основу правила о привидном идеалном стицају и одређених метода тумачења неспорно, већ као главно дело против привреде. Зато је неопходно да се у закону изричито предвиди да је ово кривично дело супсидијарно. Тако би се ограничила примена наведеног кривичног дела само на оне случајеве када је то заиста нужно, односно само уколико криминална зона ни једног другог кривичног дела не може да заштити привредни систем.</w:t>
      </w:r>
      <w:r w:rsidRPr="00370150">
        <w:rPr>
          <w:lang w:val="ru-RU"/>
        </w:rPr>
        <w:t xml:space="preserve"> </w:t>
      </w:r>
    </w:p>
    <w:p w:rsidR="00520A31" w:rsidRPr="00F47338" w:rsidRDefault="00520A31" w:rsidP="00853686">
      <w:pPr>
        <w:widowControl w:val="0"/>
        <w:autoSpaceDE w:val="0"/>
        <w:autoSpaceDN w:val="0"/>
        <w:adjustRightInd w:val="0"/>
        <w:spacing w:line="300" w:lineRule="exact"/>
        <w:jc w:val="both"/>
        <w:outlineLvl w:val="0"/>
        <w:rPr>
          <w:lang w:val="ru-RU"/>
        </w:rPr>
      </w:pPr>
      <w:r w:rsidRPr="00370150">
        <w:rPr>
          <w:lang w:val="ru-RU"/>
        </w:rPr>
        <w:tab/>
        <w:t>Осим преиспитивања постојећих, постоји и потреба увођења неких нових кривичних дела против привреде. Тако, било је потребно предвидети кривично дело преваре у обављању привредне делатности (</w:t>
      </w:r>
      <w:r>
        <w:rPr>
          <w:lang w:val="ru-RU"/>
        </w:rPr>
        <w:t xml:space="preserve">предложени </w:t>
      </w:r>
      <w:r w:rsidRPr="00370150">
        <w:rPr>
          <w:lang w:val="ru-RU"/>
        </w:rPr>
        <w:t>члан 223</w:t>
      </w:r>
      <w:r>
        <w:rPr>
          <w:lang w:val="ru-RU"/>
        </w:rPr>
        <w:t>. Кривичног законика</w:t>
      </w:r>
      <w:r w:rsidRPr="00370150">
        <w:rPr>
          <w:lang w:val="ru-RU"/>
        </w:rPr>
        <w:t>), кривично дело злоупотребе поверења у обављању приредне делатности (</w:t>
      </w:r>
      <w:r>
        <w:rPr>
          <w:lang w:val="ru-RU"/>
        </w:rPr>
        <w:t>предложени члан 224а</w:t>
      </w:r>
      <w:r w:rsidRPr="00370150">
        <w:rPr>
          <w:lang w:val="ru-RU"/>
        </w:rPr>
        <w:t>), кривично дело злоупотребе у поступку приватизације (</w:t>
      </w:r>
      <w:r>
        <w:rPr>
          <w:lang w:val="ru-RU"/>
        </w:rPr>
        <w:t>предложени члан 228а</w:t>
      </w:r>
      <w:r w:rsidRPr="00370150">
        <w:rPr>
          <w:lang w:val="ru-RU"/>
        </w:rPr>
        <w:t xml:space="preserve">). Док су прва два кривична дела позната као општа кривична дела против имовине али која се у области привредних односа готово да нису примењивала, треће је сасвим ново кривично дело и одраз је потребе да се инкриминишу злоупотребе у поступку приватизације које су до сада уочене. У погледу прва два кривична дела потребно је нагласити </w:t>
      </w:r>
      <w:r>
        <w:rPr>
          <w:lang w:val="ru-RU"/>
        </w:rPr>
        <w:t>следеће:</w:t>
      </w:r>
      <w:r w:rsidRPr="00370150">
        <w:rPr>
          <w:lang w:val="ru-RU"/>
        </w:rPr>
        <w:t xml:space="preserve"> </w:t>
      </w:r>
      <w:r w:rsidRPr="00F47338">
        <w:rPr>
          <w:lang w:val="ru-RU"/>
        </w:rPr>
        <w:t>пракса често квалификује недозвољена  понашања као кривично дело из члана слоупотребе положаја одговорног лица, иако се заправо ради о кривичним делима против имовине, као што су нпр. кривично дело преваре (члан 208. Криривичног законика) или кривично дело злоупотребе поверења (члан 216. Кривичног законика). На овакве ставове утицала је и правна традиција, као и став судске праксе, да није могућа превара између правних лица. Зато је оправдано да се  изврши одређена специјализација кривичних дела преваре и злоупотребе поверења, чиме би се Кривични законик допунио новим кривичним делом преваре у обављању привредне делатности и кривичним делом злоупотребе поверења у обављању привредне делатности. Тиме би се наше кривично законодавство приближило и кривичном делу ,,</w:t>
      </w:r>
      <w:r>
        <w:t>Untreue</w:t>
      </w:r>
      <w:r w:rsidRPr="009840F8">
        <w:rPr>
          <w:bCs/>
          <w:lang w:val="sr-Cyrl-CS"/>
        </w:rPr>
        <w:t>”</w:t>
      </w:r>
      <w:r w:rsidRPr="00F47338">
        <w:rPr>
          <w:lang w:val="ru-RU"/>
        </w:rPr>
        <w:t xml:space="preserve"> које, са одређеним разликама, постоји у немачком, швајцарском и аустријском кривичном праву. </w:t>
      </w:r>
    </w:p>
    <w:p w:rsidR="00520A31" w:rsidRPr="00F47338" w:rsidRDefault="00520A31" w:rsidP="006952A2">
      <w:pPr>
        <w:spacing w:line="300" w:lineRule="exact"/>
        <w:jc w:val="both"/>
        <w:rPr>
          <w:lang w:val="ru-RU"/>
        </w:rPr>
      </w:pPr>
      <w:r w:rsidRPr="00F47338">
        <w:rPr>
          <w:lang w:val="ru-RU"/>
        </w:rPr>
        <w:tab/>
        <w:t>Таква специјализација уз модификације примерене привредним односима предлаже се и у односу на одређена кривична дела из главе против службене дужности (проневера, давање и примање мита) када су извршена у обављању привредне делатности. Осим ширих могућности за адекватну кривичноправну реакцију у области привреде, тако се реализује и захтев да се раздвоје ова дела у јавном и приватном сектору.</w:t>
      </w:r>
    </w:p>
    <w:p w:rsidR="00520A31" w:rsidRPr="00370150" w:rsidRDefault="00520A31" w:rsidP="00C77DC0">
      <w:pPr>
        <w:widowControl w:val="0"/>
        <w:autoSpaceDE w:val="0"/>
        <w:autoSpaceDN w:val="0"/>
        <w:adjustRightInd w:val="0"/>
        <w:spacing w:line="300" w:lineRule="exact"/>
        <w:jc w:val="both"/>
        <w:outlineLvl w:val="0"/>
        <w:rPr>
          <w:lang w:val="ru-RU"/>
        </w:rPr>
      </w:pPr>
      <w:r w:rsidRPr="00370150">
        <w:rPr>
          <w:lang w:val="ru-RU"/>
        </w:rPr>
        <w:tab/>
        <w:t>Даље, кривично дело преваре у осигурању</w:t>
      </w:r>
      <w:r>
        <w:rPr>
          <w:lang w:val="ru-RU"/>
        </w:rPr>
        <w:t>,</w:t>
      </w:r>
      <w:r w:rsidRPr="00370150">
        <w:rPr>
          <w:lang w:val="ru-RU"/>
        </w:rPr>
        <w:t xml:space="preserve"> које је уведено Законом о изменама и допунама К</w:t>
      </w:r>
      <w:r>
        <w:rPr>
          <w:lang w:val="ru-RU"/>
        </w:rPr>
        <w:t>ривичног законика</w:t>
      </w:r>
      <w:r w:rsidRPr="00370150">
        <w:rPr>
          <w:lang w:val="ru-RU"/>
        </w:rPr>
        <w:t xml:space="preserve"> из 2009. године</w:t>
      </w:r>
      <w:r>
        <w:rPr>
          <w:lang w:val="ru-RU"/>
        </w:rPr>
        <w:t>,</w:t>
      </w:r>
      <w:r w:rsidRPr="00370150">
        <w:rPr>
          <w:lang w:val="ru-RU"/>
        </w:rPr>
        <w:t xml:space="preserve"> сасвим је другачије постављено</w:t>
      </w:r>
      <w:r>
        <w:rPr>
          <w:lang w:val="ru-RU"/>
        </w:rPr>
        <w:t xml:space="preserve"> у Предлогу закона</w:t>
      </w:r>
      <w:r w:rsidRPr="00370150">
        <w:rPr>
          <w:lang w:val="ru-RU"/>
        </w:rPr>
        <w:t xml:space="preserve">, тј. онако како је то уобичајено и у </w:t>
      </w:r>
      <w:r>
        <w:rPr>
          <w:lang w:val="ru-RU"/>
        </w:rPr>
        <w:t>упоредном</w:t>
      </w:r>
      <w:r w:rsidRPr="00370150">
        <w:rPr>
          <w:lang w:val="ru-RU"/>
        </w:rPr>
        <w:t xml:space="preserve"> законодавству</w:t>
      </w:r>
      <w:r>
        <w:rPr>
          <w:lang w:val="ru-RU"/>
        </w:rPr>
        <w:t>,</w:t>
      </w:r>
      <w:r w:rsidRPr="00370150">
        <w:rPr>
          <w:lang w:val="ru-RU"/>
        </w:rPr>
        <w:t xml:space="preserve"> што иначе оправдава прописивање овог кривичног дела као посебног кривичног дела (за разлику од преваре овде је криминална зона знатно шире постављена и није потребно довођење или одржавање у заблуди пасивног субјекта).   </w:t>
      </w:r>
    </w:p>
    <w:p w:rsidR="00520A31" w:rsidRPr="00F47338" w:rsidRDefault="00520A31" w:rsidP="00471A77">
      <w:pPr>
        <w:spacing w:line="300" w:lineRule="exact"/>
        <w:jc w:val="both"/>
        <w:rPr>
          <w:lang w:val="ru-RU"/>
        </w:rPr>
      </w:pPr>
      <w:r w:rsidRPr="00370150">
        <w:rPr>
          <w:lang w:val="ru-RU"/>
        </w:rPr>
        <w:tab/>
        <w:t xml:space="preserve">Законски опис више кривичних дела из ове главе је значајно промењен. Код неких је то само последица тога што се више не прописује да извршилац може бити одговорно лице, већ свако лице које оствари радњу извршења и остала обележја кривичног дела. </w:t>
      </w:r>
      <w:r w:rsidRPr="00F47338">
        <w:rPr>
          <w:lang w:val="ru-RU"/>
        </w:rPr>
        <w:t>Код одређених кривичних дела су уочени извесни проблеми у примени што је за последицу имало њихову ређу примену и чешће прибегавање судске праксе кривичном делу злоупотребе положаја одговорног лица из члана 234. Кривичног законика. Зато су нужне одређене измене њиховог законског описа што би, осим исправније примене кривичног права, за последицу имало и сужавање примене кривичног дела злоупотребе положаја одговорног лица из члана 234. Кривичног законика. У вези с тим,</w:t>
      </w:r>
      <w:r w:rsidRPr="00370150">
        <w:rPr>
          <w:lang w:val="ru-RU"/>
        </w:rPr>
        <w:t xml:space="preserve"> посебно треба указати на једну у законодавно техничком смислу ситну интервенцију код кривичног дела пореске утаје (</w:t>
      </w:r>
      <w:r>
        <w:rPr>
          <w:lang w:val="ru-RU"/>
        </w:rPr>
        <w:t xml:space="preserve">предложени </w:t>
      </w:r>
      <w:r w:rsidRPr="00370150">
        <w:rPr>
          <w:lang w:val="ru-RU"/>
        </w:rPr>
        <w:t>члан 225), али у суштинском смислу значајну измену која ће олакшати у пракси примену овог кривичног дела. Реч је о томе</w:t>
      </w:r>
      <w:r>
        <w:rPr>
          <w:lang w:val="ru-RU"/>
        </w:rPr>
        <w:t>,</w:t>
      </w:r>
      <w:r w:rsidRPr="00370150">
        <w:rPr>
          <w:lang w:val="ru-RU"/>
        </w:rPr>
        <w:t xml:space="preserve"> да се више у законском опису овог кривичног дела не захтева давање лажних података о ,,законито стеченим приходима” односно њихово непријављивање. То свакако не значи да ће обавеза плаћања пореза постојати и у односу на незаконито стечене приходе, већ да се то више неће утврђивати као битно обележје кривичног дела</w:t>
      </w:r>
      <w:r>
        <w:rPr>
          <w:lang w:val="ru-RU"/>
        </w:rPr>
        <w:t>,</w:t>
      </w:r>
      <w:r w:rsidRPr="00370150">
        <w:rPr>
          <w:lang w:val="ru-RU"/>
        </w:rPr>
        <w:t xml:space="preserve"> што је у пракси до сада изазивало озбиљне проблеме. </w:t>
      </w:r>
    </w:p>
    <w:p w:rsidR="00520A31" w:rsidRPr="00F47338" w:rsidRDefault="00520A31" w:rsidP="00C77DC0">
      <w:pPr>
        <w:widowControl w:val="0"/>
        <w:autoSpaceDE w:val="0"/>
        <w:autoSpaceDN w:val="0"/>
        <w:adjustRightInd w:val="0"/>
        <w:spacing w:line="300" w:lineRule="exact"/>
        <w:jc w:val="both"/>
        <w:outlineLvl w:val="0"/>
        <w:rPr>
          <w:lang w:val="ru-RU"/>
        </w:rPr>
      </w:pPr>
      <w:r w:rsidRPr="00370150">
        <w:rPr>
          <w:lang w:val="ru-RU"/>
        </w:rPr>
        <w:tab/>
        <w:t xml:space="preserve">Значајна измена у овој глави јесте и декриминализација два кривична дела. Прво је злоупотреба овлашћења у привреди, а друго </w:t>
      </w:r>
      <w:r>
        <w:rPr>
          <w:lang w:val="ru-RU"/>
        </w:rPr>
        <w:t>издавања чека и коришћење</w:t>
      </w:r>
      <w:r w:rsidRPr="00370150">
        <w:rPr>
          <w:lang w:val="ru-RU"/>
        </w:rPr>
        <w:t xml:space="preserve"> </w:t>
      </w:r>
      <w:r>
        <w:rPr>
          <w:lang w:val="ru-RU"/>
        </w:rPr>
        <w:t>платних картица без покрића, из разлога што</w:t>
      </w:r>
      <w:r w:rsidRPr="00370150">
        <w:rPr>
          <w:lang w:val="ru-RU"/>
        </w:rPr>
        <w:t xml:space="preserve"> </w:t>
      </w:r>
      <w:r>
        <w:rPr>
          <w:lang w:val="ru-RU"/>
        </w:rPr>
        <w:t>б</w:t>
      </w:r>
      <w:r w:rsidRPr="00370150">
        <w:rPr>
          <w:lang w:val="ru-RU"/>
        </w:rPr>
        <w:t xml:space="preserve">анкама стоје на располагању техничке и организационе могућности којима се може онемогућити коришћење кредитних и дебитних картица без покрића, односно може се обезбедити друга врста санкција, тако да кривичноправна заштита у том погледу није нужна. </w:t>
      </w: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Default="00520A31" w:rsidP="001D0BB4">
      <w:pPr>
        <w:widowControl w:val="0"/>
        <w:autoSpaceDE w:val="0"/>
        <w:autoSpaceDN w:val="0"/>
        <w:adjustRightInd w:val="0"/>
        <w:spacing w:line="300" w:lineRule="exact"/>
        <w:ind w:firstLine="720"/>
        <w:jc w:val="both"/>
        <w:outlineLvl w:val="0"/>
        <w:rPr>
          <w:lang w:val="ru-RU"/>
        </w:rPr>
      </w:pPr>
      <w:r>
        <w:rPr>
          <w:lang w:val="ru-RU"/>
        </w:rPr>
        <w:t>2</w:t>
      </w:r>
      <w:r w:rsidRPr="00370150">
        <w:rPr>
          <w:lang w:val="ru-RU"/>
        </w:rPr>
        <w:t xml:space="preserve">. Измене и допуне </w:t>
      </w:r>
      <w:r>
        <w:rPr>
          <w:lang w:val="ru-RU"/>
        </w:rPr>
        <w:t>Кривичног законика из разлога усаглашавања</w:t>
      </w:r>
      <w:r w:rsidRPr="00370150">
        <w:rPr>
          <w:lang w:val="ru-RU"/>
        </w:rPr>
        <w:t xml:space="preserve"> са Истанбулском конвенцијом</w:t>
      </w:r>
    </w:p>
    <w:p w:rsidR="00520A31" w:rsidRPr="00370150" w:rsidRDefault="00520A31" w:rsidP="001D0BB4">
      <w:pPr>
        <w:widowControl w:val="0"/>
        <w:autoSpaceDE w:val="0"/>
        <w:autoSpaceDN w:val="0"/>
        <w:adjustRightInd w:val="0"/>
        <w:spacing w:line="300" w:lineRule="exact"/>
        <w:ind w:firstLine="720"/>
        <w:jc w:val="both"/>
        <w:outlineLvl w:val="0"/>
        <w:rPr>
          <w:lang w:val="ru-RU"/>
        </w:rPr>
      </w:pPr>
    </w:p>
    <w:p w:rsidR="00520A31" w:rsidRPr="00370150" w:rsidRDefault="00520A31" w:rsidP="001D0BB4">
      <w:pPr>
        <w:widowControl w:val="0"/>
        <w:autoSpaceDE w:val="0"/>
        <w:autoSpaceDN w:val="0"/>
        <w:adjustRightInd w:val="0"/>
        <w:spacing w:line="300" w:lineRule="exact"/>
        <w:ind w:firstLine="720"/>
        <w:jc w:val="both"/>
        <w:outlineLvl w:val="0"/>
        <w:rPr>
          <w:lang w:val="ru-RU"/>
        </w:rPr>
      </w:pPr>
      <w:r>
        <w:rPr>
          <w:lang w:val="ru-RU"/>
        </w:rPr>
        <w:t xml:space="preserve">У Кривични законик уводе се нова кривична дела, и то: </w:t>
      </w:r>
      <w:r w:rsidRPr="00370150">
        <w:rPr>
          <w:lang w:val="ru-RU"/>
        </w:rPr>
        <w:t>сакаћење женског полног органа</w:t>
      </w:r>
      <w:r>
        <w:rPr>
          <w:lang w:val="ru-RU"/>
        </w:rPr>
        <w:t xml:space="preserve"> (члан 8. Предлога закона)</w:t>
      </w:r>
      <w:r w:rsidRPr="00370150">
        <w:rPr>
          <w:lang w:val="ru-RU"/>
        </w:rPr>
        <w:t>; прогањање</w:t>
      </w:r>
      <w:r>
        <w:rPr>
          <w:lang w:val="ru-RU"/>
        </w:rPr>
        <w:t xml:space="preserve"> (члан 10. Предлога закона)</w:t>
      </w:r>
      <w:r w:rsidRPr="00370150">
        <w:rPr>
          <w:lang w:val="ru-RU"/>
        </w:rPr>
        <w:t>; полно узнемиравање</w:t>
      </w:r>
      <w:r>
        <w:rPr>
          <w:lang w:val="ru-RU"/>
        </w:rPr>
        <w:t xml:space="preserve"> (члан 15. Предлога закона) и</w:t>
      </w:r>
      <w:r w:rsidRPr="00370150">
        <w:rPr>
          <w:lang w:val="ru-RU"/>
        </w:rPr>
        <w:t xml:space="preserve"> принудно закључење брака</w:t>
      </w:r>
      <w:r>
        <w:rPr>
          <w:lang w:val="ru-RU"/>
        </w:rPr>
        <w:t xml:space="preserve"> (члан 19. Предлога закона).</w:t>
      </w:r>
    </w:p>
    <w:p w:rsidR="00520A31" w:rsidRPr="00F47338" w:rsidRDefault="00520A31" w:rsidP="00C77DC0">
      <w:pPr>
        <w:widowControl w:val="0"/>
        <w:autoSpaceDE w:val="0"/>
        <w:autoSpaceDN w:val="0"/>
        <w:adjustRightInd w:val="0"/>
        <w:spacing w:line="300" w:lineRule="exact"/>
        <w:jc w:val="both"/>
        <w:outlineLvl w:val="0"/>
        <w:rPr>
          <w:lang w:val="ru-RU"/>
        </w:rPr>
      </w:pPr>
      <w:r w:rsidRPr="00F47338">
        <w:rPr>
          <w:lang w:val="ru-RU"/>
        </w:rPr>
        <w:tab/>
        <w:t>За увођење кривичног дела прогањања постоје озбиљни криминалнополитички аргументи и да нема обавезе која произлази из Истанбулске конвенције (оно је независно од Истанбулске конвенције већ уведено у кривично законодавство више европских земаља). Реч је о понашању које озбиљно може да угрози психички интегритет жртве, а уперено је против основних права и слобода човека. Међутим, реч је о сложеном понашању које не тако ретко показује и психотичне карактеристике што његово кривичноправно сузбијање чини још сложенијим. Но, основни проблем јесте како законским описом адекватно обухватити овај феномен. Искуства у земљама која су увела ово кривично дело не охрабрују (нпр. у Немачкој је ово дело уведено 2007. године, а већ су у поступку његове измене и допуне због проблема у његовој примени). С једне стране, приликом прописивања бића кривичног дела доводи се у питање начело одређености (</w:t>
      </w:r>
      <w:r>
        <w:t>lex</w:t>
      </w:r>
      <w:r w:rsidRPr="00F47338">
        <w:rPr>
          <w:lang w:val="ru-RU"/>
        </w:rPr>
        <w:t xml:space="preserve"> </w:t>
      </w:r>
      <w:r>
        <w:t>certa</w:t>
      </w:r>
      <w:r w:rsidRPr="00F47338">
        <w:rPr>
          <w:lang w:val="ru-RU"/>
        </w:rPr>
        <w:t xml:space="preserve">), док се с друге не постиже заштита жртве. То је захтевало озбиљан приступ приликом формулисања законског описа овог кривичног дела с циљем да се оно што прецизније пропише. </w:t>
      </w:r>
    </w:p>
    <w:p w:rsidR="00520A31" w:rsidRPr="00370150" w:rsidRDefault="00520A31" w:rsidP="00C77DC0">
      <w:pPr>
        <w:widowControl w:val="0"/>
        <w:autoSpaceDE w:val="0"/>
        <w:autoSpaceDN w:val="0"/>
        <w:adjustRightInd w:val="0"/>
        <w:spacing w:line="300" w:lineRule="exact"/>
        <w:jc w:val="both"/>
        <w:outlineLvl w:val="0"/>
        <w:rPr>
          <w:lang w:val="ru-RU"/>
        </w:rPr>
      </w:pPr>
    </w:p>
    <w:p w:rsidR="00520A31" w:rsidRPr="00370150" w:rsidRDefault="00520A31" w:rsidP="006E3F2C">
      <w:pPr>
        <w:widowControl w:val="0"/>
        <w:autoSpaceDE w:val="0"/>
        <w:autoSpaceDN w:val="0"/>
        <w:adjustRightInd w:val="0"/>
        <w:spacing w:line="300" w:lineRule="exact"/>
        <w:ind w:firstLine="720"/>
        <w:jc w:val="both"/>
        <w:outlineLvl w:val="0"/>
        <w:rPr>
          <w:lang w:val="ru-RU"/>
        </w:rPr>
      </w:pPr>
      <w:r>
        <w:rPr>
          <w:lang w:val="ru-RU"/>
        </w:rPr>
        <w:t>3</w:t>
      </w:r>
      <w:r w:rsidRPr="00370150">
        <w:rPr>
          <w:lang w:val="ru-RU"/>
        </w:rPr>
        <w:t>. Остале измене и допуне у Посебном делу</w:t>
      </w:r>
    </w:p>
    <w:p w:rsidR="00520A31" w:rsidRDefault="00520A31" w:rsidP="00C77DC0">
      <w:pPr>
        <w:widowControl w:val="0"/>
        <w:autoSpaceDE w:val="0"/>
        <w:autoSpaceDN w:val="0"/>
        <w:adjustRightInd w:val="0"/>
        <w:spacing w:line="300" w:lineRule="exact"/>
        <w:jc w:val="both"/>
        <w:outlineLvl w:val="0"/>
        <w:rPr>
          <w:lang w:val="ru-RU"/>
        </w:rPr>
      </w:pPr>
      <w:r w:rsidRPr="00370150">
        <w:rPr>
          <w:lang w:val="ru-RU"/>
        </w:rPr>
        <w:tab/>
      </w:r>
    </w:p>
    <w:p w:rsidR="00520A31" w:rsidRDefault="00520A31" w:rsidP="0053046F">
      <w:pPr>
        <w:widowControl w:val="0"/>
        <w:autoSpaceDE w:val="0"/>
        <w:autoSpaceDN w:val="0"/>
        <w:adjustRightInd w:val="0"/>
        <w:spacing w:line="300" w:lineRule="exact"/>
        <w:ind w:firstLine="720"/>
        <w:jc w:val="both"/>
        <w:outlineLvl w:val="0"/>
        <w:rPr>
          <w:lang w:val="ru-RU"/>
        </w:rPr>
      </w:pPr>
      <w:r>
        <w:rPr>
          <w:lang w:val="ru-RU"/>
        </w:rPr>
        <w:t xml:space="preserve">Одредбама чл. 20. и 21. Предлога закона измењени су и допуњени чл. 191. и 192. Кривичног законика, којима су прописана кривична дела Одузимање малолетног лица и Промена породичног стања. Разлози за проширивањем кривичноправне заштите новорођене деце произилази из потребе да се генералном превенцијом утиче за евентуалне извршиоце наведених кривичних дела. </w:t>
      </w:r>
    </w:p>
    <w:p w:rsidR="00520A31" w:rsidRDefault="00520A31" w:rsidP="000672C9">
      <w:pPr>
        <w:widowControl w:val="0"/>
        <w:autoSpaceDE w:val="0"/>
        <w:autoSpaceDN w:val="0"/>
        <w:adjustRightInd w:val="0"/>
        <w:spacing w:line="300" w:lineRule="exact"/>
        <w:ind w:firstLine="720"/>
        <w:jc w:val="both"/>
        <w:outlineLvl w:val="0"/>
        <w:rPr>
          <w:lang w:val="ru-RU"/>
        </w:rPr>
      </w:pPr>
      <w:r>
        <w:rPr>
          <w:lang w:val="ru-RU"/>
        </w:rPr>
        <w:t>Чланом 22. Предлога закона предвиђа се брисање става 5. у члану 194. Кривичног законика, којим је инкриминисано кршење мера заштите од насиља у породици. Ово решење је предложено из разлога што се у Предлогу закону о заштити од насиља у породици предвиђа да се кршење мера заштите санкционише као прекршај, будући да се на тај начин ефикасније може реаговати у случају кршења мера заштите од насиља у породици, обзиром да је предвиђено да се за тај прекршај може изрећи казна затвора до 60 дана, која се може извршити одмах и пре правноснажности пресуде којом је утврђен прекршај.</w:t>
      </w:r>
    </w:p>
    <w:p w:rsidR="00520A31" w:rsidRPr="00F47338" w:rsidRDefault="00520A31" w:rsidP="00F0276C">
      <w:pPr>
        <w:widowControl w:val="0"/>
        <w:autoSpaceDE w:val="0"/>
        <w:autoSpaceDN w:val="0"/>
        <w:adjustRightInd w:val="0"/>
        <w:spacing w:line="300" w:lineRule="exact"/>
        <w:ind w:firstLine="720"/>
        <w:jc w:val="both"/>
        <w:outlineLvl w:val="0"/>
        <w:rPr>
          <w:lang w:val="ru-RU"/>
        </w:rPr>
      </w:pPr>
      <w:r>
        <w:rPr>
          <w:lang w:val="ru-RU"/>
        </w:rPr>
        <w:t>Чланом 28. Предлога закона допуњује се члан 292. Кривичног законика којим је прописано кривично дело Угрожавања безбедности ваздушног саобраћаја насиљем, тако што је инкриминисана радња претње да ће се извршити наведено кривично дело. Ова допуна је у складу са Резолуцијом А33-4 Скупштине Међународне организације цивилног ваздухопловства (</w:t>
      </w:r>
      <w:r>
        <w:t>ICAO</w:t>
      </w:r>
      <w:r>
        <w:rPr>
          <w:lang w:val="ru-RU"/>
        </w:rPr>
        <w:t>)</w:t>
      </w:r>
      <w:r w:rsidRPr="00F47338">
        <w:rPr>
          <w:lang w:val="ru-RU"/>
        </w:rPr>
        <w:t>, којом је препоручено да државе чланице усвоје прописе којима би се на одговарајући начин санкционисале одређене врсте неприхватљивог понашања у ваздушном саобраћају.</w:t>
      </w:r>
    </w:p>
    <w:p w:rsidR="00520A31" w:rsidRDefault="00520A31" w:rsidP="00C04A8D">
      <w:pPr>
        <w:pStyle w:val="NoSpacing"/>
        <w:spacing w:line="300" w:lineRule="exact"/>
        <w:ind w:firstLine="720"/>
        <w:jc w:val="both"/>
        <w:rPr>
          <w:rFonts w:ascii="Times New Roman" w:hAnsi="Times New Roman"/>
          <w:sz w:val="24"/>
          <w:szCs w:val="24"/>
        </w:rPr>
      </w:pPr>
      <w:r>
        <w:rPr>
          <w:rFonts w:ascii="Times New Roman" w:hAnsi="Times New Roman"/>
          <w:sz w:val="24"/>
          <w:szCs w:val="24"/>
        </w:rPr>
        <w:t>Чланом 29. Предлога закона предвиђена је измена законског описа кривичног дела из члана 304а у циљу његовог потпунијег усаглашавања са Конвенцијом о високотехнолошком криминалу („Службени гласник РС - Међународни уговори”, број 19/09). Још два члана Предлога закона садрже измене и допуне које су последица усаглашавања кривичног законодавства са потврђеним међународним уговорима. У првом случају ради се о усаглашавању са Конвенцијом  о заштити деце од сексуалног искоришћавања и сексуалног злостављања (,,Службени гласник РС - Међународни уговори”, број 1/10). У члану 16. Предлога закона допуњен је члан 185. Кривичног законика новим ст. 5. и 6. У ставу 5. предвиђен нови облик кривичног дела чија се радња извршења заснива на обавези предвиђеној у члану 20. став 1. тачка ђ наведене конвенције, а ставом 6. одређен је појам предмета порнографске садржине насталих искоришћавањем малолетног лица који је преузет из поменуте конвенције.</w:t>
      </w:r>
    </w:p>
    <w:p w:rsidR="00520A31" w:rsidRDefault="00520A31" w:rsidP="00F0276C">
      <w:pPr>
        <w:pStyle w:val="NoSpacing"/>
        <w:spacing w:line="300" w:lineRule="exact"/>
        <w:ind w:firstLine="720"/>
        <w:jc w:val="both"/>
        <w:rPr>
          <w:rFonts w:ascii="Times New Roman" w:hAnsi="Times New Roman"/>
          <w:sz w:val="24"/>
          <w:szCs w:val="24"/>
        </w:rPr>
      </w:pPr>
      <w:r w:rsidRPr="003B1417">
        <w:rPr>
          <w:rFonts w:ascii="Times New Roman" w:hAnsi="Times New Roman"/>
          <w:sz w:val="24"/>
          <w:szCs w:val="24"/>
        </w:rPr>
        <w:t xml:space="preserve">И члан </w:t>
      </w:r>
      <w:r>
        <w:rPr>
          <w:rFonts w:ascii="Times New Roman" w:hAnsi="Times New Roman"/>
          <w:sz w:val="24"/>
          <w:szCs w:val="24"/>
        </w:rPr>
        <w:t>39</w:t>
      </w:r>
      <w:r w:rsidRPr="003B1417">
        <w:rPr>
          <w:rFonts w:ascii="Times New Roman" w:hAnsi="Times New Roman"/>
          <w:sz w:val="24"/>
          <w:szCs w:val="24"/>
        </w:rPr>
        <w:t xml:space="preserve">. </w:t>
      </w:r>
      <w:r>
        <w:rPr>
          <w:rFonts w:ascii="Times New Roman" w:hAnsi="Times New Roman"/>
          <w:sz w:val="24"/>
          <w:szCs w:val="24"/>
        </w:rPr>
        <w:t>Предлога</w:t>
      </w:r>
      <w:r w:rsidRPr="003B1417">
        <w:rPr>
          <w:rFonts w:ascii="Times New Roman" w:hAnsi="Times New Roman"/>
          <w:sz w:val="24"/>
          <w:szCs w:val="24"/>
        </w:rPr>
        <w:t xml:space="preserve"> закона последица је усаглашавања Кривичног законика са међународним уговорима, на тај начин што је радња извршења код злочина против човечности (члан 371. Кривичног законика) изричито проширена и на тзв. присилне нестанке, чиме је извршено усаглашавање са Међународном конвенцијом о заштити свих лица од присилних нестанака („Службени гласник РС </w:t>
      </w:r>
      <w:r>
        <w:rPr>
          <w:rFonts w:ascii="Times New Roman" w:hAnsi="Times New Roman"/>
          <w:sz w:val="24"/>
          <w:szCs w:val="24"/>
        </w:rPr>
        <w:t>–</w:t>
      </w:r>
      <w:r w:rsidRPr="003B1417">
        <w:rPr>
          <w:rFonts w:ascii="Times New Roman" w:hAnsi="Times New Roman"/>
          <w:sz w:val="24"/>
          <w:szCs w:val="24"/>
        </w:rPr>
        <w:t xml:space="preserve"> Међународни</w:t>
      </w:r>
      <w:r>
        <w:rPr>
          <w:rFonts w:ascii="Times New Roman" w:hAnsi="Times New Roman"/>
          <w:sz w:val="24"/>
          <w:szCs w:val="24"/>
        </w:rPr>
        <w:t xml:space="preserve"> уговори”, бр</w:t>
      </w:r>
      <w:r w:rsidRPr="00F47338">
        <w:rPr>
          <w:rFonts w:ascii="Times New Roman" w:hAnsi="Times New Roman"/>
          <w:sz w:val="24"/>
          <w:szCs w:val="24"/>
        </w:rPr>
        <w:t>oj</w:t>
      </w:r>
      <w:r w:rsidRPr="003B1417">
        <w:rPr>
          <w:rFonts w:ascii="Times New Roman" w:hAnsi="Times New Roman"/>
          <w:sz w:val="24"/>
          <w:szCs w:val="24"/>
        </w:rPr>
        <w:t xml:space="preserve"> 1/11).</w:t>
      </w:r>
    </w:p>
    <w:p w:rsidR="00520A31" w:rsidRDefault="00520A31" w:rsidP="00C04A8D">
      <w:pPr>
        <w:pStyle w:val="NoSpacing"/>
        <w:spacing w:line="300" w:lineRule="exact"/>
        <w:jc w:val="both"/>
        <w:rPr>
          <w:rFonts w:ascii="Times New Roman" w:hAnsi="Times New Roman"/>
          <w:sz w:val="24"/>
          <w:szCs w:val="24"/>
        </w:rPr>
      </w:pPr>
      <w:r>
        <w:rPr>
          <w:rFonts w:ascii="Times New Roman" w:hAnsi="Times New Roman"/>
          <w:sz w:val="24"/>
          <w:szCs w:val="24"/>
        </w:rPr>
        <w:tab/>
        <w:t>Чланом 30. Предлога закона уводи се ново кривично дело (члан 340а Кривичног законика) које има за циљ да се обезбеди санкција за кршење забране коју одређене мере безбедности садрже. Према важећем закону, не постоје никакве санкције за кршење одређених забрана код неких мера безбедности. Код кршења других забрана, извесна санкција се огледа у томе што суд изричући условну осуду може одредити да ће се она опозвати ако осуђени прекрши забрану наложену мером безбедности (чл. 85. и 86. Кривичног законика). Међутим, и код тих мера безбедности постоји потреба за једним оваквим кривичним делом за случај да санкција уз коју се изриче мера безбедности није условна осуда.</w:t>
      </w:r>
    </w:p>
    <w:p w:rsidR="00520A31" w:rsidRDefault="00520A31" w:rsidP="00C77DC0">
      <w:pPr>
        <w:pStyle w:val="NoSpacing"/>
        <w:spacing w:line="300" w:lineRule="exact"/>
        <w:jc w:val="both"/>
        <w:rPr>
          <w:rFonts w:ascii="Times New Roman" w:hAnsi="Times New Roman"/>
          <w:sz w:val="24"/>
          <w:szCs w:val="24"/>
        </w:rPr>
      </w:pPr>
      <w:r>
        <w:rPr>
          <w:rFonts w:ascii="Times New Roman" w:hAnsi="Times New Roman"/>
          <w:sz w:val="24"/>
          <w:szCs w:val="24"/>
        </w:rPr>
        <w:tab/>
        <w:t>Одредбама чл. 31. и 32. Предлога закона измењена су кривична дела израђивање и набављање оружја и средстава намењеним за извршење кривичног дела (члан 347. Кривичног законика) и недозвољена производња, државње, ношење и промет оружја и експлозивних материја (члан 348. Кривичног законика). Предметним изменама врши се усклађивање наведених кривичних дела са новим Законом о оружју и муницији („Службени гласник РС</w:t>
      </w:r>
      <w:r w:rsidRPr="000731C5">
        <w:rPr>
          <w:rFonts w:ascii="Times New Roman" w:hAnsi="Times New Roman"/>
          <w:bCs/>
          <w:sz w:val="24"/>
          <w:szCs w:val="24"/>
          <w:lang w:val="sr-Cyrl-CS"/>
        </w:rPr>
        <w:t>”</w:t>
      </w:r>
      <w:r>
        <w:rPr>
          <w:rFonts w:ascii="Times New Roman" w:hAnsi="Times New Roman"/>
          <w:sz w:val="24"/>
          <w:szCs w:val="24"/>
        </w:rPr>
        <w:t>, број 20/15), а такође су и пооштрене казне за та дела, имајући у виду пораст тешких кривичних дела која су извршена употребом забрањеног или нелегалног оружја.</w:t>
      </w:r>
    </w:p>
    <w:p w:rsidR="00520A31" w:rsidRDefault="00520A31" w:rsidP="00C77DC0">
      <w:pPr>
        <w:pStyle w:val="NoSpacing"/>
        <w:spacing w:line="300" w:lineRule="exact"/>
        <w:jc w:val="both"/>
        <w:rPr>
          <w:rFonts w:ascii="Times New Roman" w:hAnsi="Times New Roman"/>
          <w:sz w:val="24"/>
          <w:szCs w:val="24"/>
        </w:rPr>
      </w:pPr>
      <w:r>
        <w:rPr>
          <w:rFonts w:ascii="Times New Roman" w:hAnsi="Times New Roman"/>
          <w:sz w:val="24"/>
          <w:szCs w:val="24"/>
        </w:rPr>
        <w:tab/>
        <w:t>Чланом 33. Предлога закона пооштравају се казне за кривично дело недозвољени прелазак државне границе и кријумчарење људи, имајући у виду учестало вршење наведеног кривичног дела као последица мигрантске кризе.</w:t>
      </w:r>
    </w:p>
    <w:p w:rsidR="00520A31" w:rsidRDefault="00520A31" w:rsidP="00C77DC0">
      <w:pPr>
        <w:pStyle w:val="NoSpacing"/>
        <w:spacing w:line="300" w:lineRule="exact"/>
        <w:jc w:val="both"/>
        <w:rPr>
          <w:rFonts w:ascii="Times New Roman" w:hAnsi="Times New Roman"/>
          <w:sz w:val="24"/>
          <w:szCs w:val="24"/>
        </w:rPr>
      </w:pPr>
      <w:r>
        <w:rPr>
          <w:rFonts w:ascii="Times New Roman" w:hAnsi="Times New Roman"/>
          <w:sz w:val="24"/>
          <w:szCs w:val="24"/>
        </w:rPr>
        <w:tab/>
        <w:t>Чланом 36. Предлога закона предлаже се адекватнија формулација код  кривичног дела трговине утицајем (члан 366. Кривичног законика), док су у чл. 35, 37. и 38. Предлога закона, унете неопходне корекције као последица тога што се сада посебно прописују кривична дела проневере у привредном пословању, као и давања и примања мита у привредном пословању, па је било потребно искључити примену кривичних дела из чл. 364, 367. и 368. Кривичног законика онда када се ради о привредном пословању.</w:t>
      </w:r>
    </w:p>
    <w:p w:rsidR="00520A31" w:rsidRDefault="00520A31" w:rsidP="00C77DC0">
      <w:pPr>
        <w:pStyle w:val="NoSpacing"/>
        <w:spacing w:line="300" w:lineRule="exact"/>
        <w:jc w:val="both"/>
        <w:rPr>
          <w:rFonts w:ascii="Times New Roman" w:hAnsi="Times New Roman"/>
          <w:sz w:val="24"/>
          <w:szCs w:val="24"/>
        </w:rPr>
      </w:pPr>
      <w:r>
        <w:rPr>
          <w:rFonts w:ascii="Times New Roman" w:hAnsi="Times New Roman"/>
          <w:sz w:val="24"/>
          <w:szCs w:val="24"/>
        </w:rPr>
        <w:tab/>
        <w:t>Чланом 40. Предлога закона допуњен је члан 387. Кривичног законика којим је прописано кривично дело Расна и друга дискриминација, а у циљу усклађивања са Оквирном одлуком Савета Европске уније 2008/913/ЈНА.</w:t>
      </w:r>
    </w:p>
    <w:p w:rsidR="00520A31" w:rsidRPr="00F621E3" w:rsidRDefault="00520A31" w:rsidP="00C77DC0">
      <w:pPr>
        <w:pStyle w:val="NoSpacing"/>
        <w:spacing w:line="300" w:lineRule="exact"/>
        <w:jc w:val="both"/>
        <w:rPr>
          <w:rFonts w:ascii="Times New Roman" w:hAnsi="Times New Roman"/>
          <w:sz w:val="24"/>
          <w:szCs w:val="24"/>
        </w:rPr>
      </w:pPr>
      <w:r>
        <w:rPr>
          <w:rFonts w:ascii="Times New Roman" w:hAnsi="Times New Roman"/>
          <w:sz w:val="24"/>
          <w:szCs w:val="24"/>
        </w:rPr>
        <w:tab/>
        <w:t>Чланом 41. Предлога закона допуњен је члан 391. Кривичног законика којим је прописано кривично дело Тероризам, на тај начин што се прописује кажњавање за припремне радње за извршење тог кривичног дела.</w:t>
      </w:r>
    </w:p>
    <w:p w:rsidR="00520A31" w:rsidRDefault="00520A31" w:rsidP="00C77DC0">
      <w:pPr>
        <w:pStyle w:val="NoSpacing"/>
        <w:spacing w:line="300" w:lineRule="exact"/>
        <w:jc w:val="both"/>
        <w:rPr>
          <w:rFonts w:ascii="Times New Roman" w:hAnsi="Times New Roman"/>
          <w:sz w:val="24"/>
          <w:szCs w:val="24"/>
        </w:rPr>
      </w:pPr>
      <w:r>
        <w:rPr>
          <w:rFonts w:ascii="Times New Roman" w:hAnsi="Times New Roman"/>
          <w:sz w:val="24"/>
          <w:szCs w:val="24"/>
        </w:rPr>
        <w:tab/>
        <w:t xml:space="preserve">Чланом 42. Предлога закона одређено је његово ступање на снагу. Предвиђа се да све одредбе овог закона, изузев одредба које се односе на кривично дело тероризма и привредна и са њима повезана кривична дела, ступе на снагу 1. јуна 2017. године, што представља потребан период у ком ће се извршити неопходна припрема државних органа који су надлежни за његову примену. У погледу одредаба које се односе на привредна и са њима повезана кривична дела предвиђено је да оне ступе на снагу 1. марта 2018. године, када је предвиђено да почне примена новог закона којим се уређује организација и надлежност државних органа у сузбијању организованог криминала, тероризма и корупције. Допуне кривичног дела тероризма (члан 41. Предлога закона) ступају на снагу осмог дана од дана објављивања у „Службеном гласнику Републике Србије”. </w:t>
      </w:r>
      <w:bookmarkStart w:id="0" w:name="_GoBack"/>
      <w:bookmarkEnd w:id="0"/>
    </w:p>
    <w:p w:rsidR="00520A31" w:rsidRDefault="00520A31" w:rsidP="00F3157F">
      <w:pPr>
        <w:pStyle w:val="NoSpacing"/>
        <w:spacing w:line="300" w:lineRule="exact"/>
        <w:jc w:val="both"/>
        <w:rPr>
          <w:rFonts w:ascii="Times New Roman" w:hAnsi="Times New Roman"/>
          <w:sz w:val="24"/>
          <w:szCs w:val="24"/>
        </w:rPr>
      </w:pPr>
      <w:r>
        <w:rPr>
          <w:rFonts w:ascii="Times New Roman" w:hAnsi="Times New Roman"/>
          <w:sz w:val="24"/>
          <w:szCs w:val="24"/>
        </w:rPr>
        <w:tab/>
        <w:t xml:space="preserve"> </w:t>
      </w:r>
    </w:p>
    <w:p w:rsidR="00520A31" w:rsidRPr="00F47338" w:rsidRDefault="00520A31" w:rsidP="006E3F2C">
      <w:pPr>
        <w:pStyle w:val="NormalWeb"/>
        <w:tabs>
          <w:tab w:val="left" w:pos="709"/>
        </w:tabs>
        <w:spacing w:before="0" w:beforeAutospacing="0" w:after="0" w:line="300" w:lineRule="exact"/>
        <w:jc w:val="both"/>
        <w:rPr>
          <w:lang w:val="uz-Cyrl-UZ"/>
        </w:rPr>
      </w:pPr>
      <w:r w:rsidRPr="00F47338">
        <w:rPr>
          <w:lang w:val="uz-Cyrl-UZ"/>
        </w:rPr>
        <w:tab/>
        <w:t>IV. ФИНАНСИЈСКА СРЕДСТВА ПОТРЕБНА ЗА СПРОВОЂЕЊЕ ЗАКОНА</w:t>
      </w:r>
    </w:p>
    <w:p w:rsidR="00520A31" w:rsidRPr="00F47338" w:rsidRDefault="00520A31" w:rsidP="00F3157F">
      <w:pPr>
        <w:tabs>
          <w:tab w:val="left" w:pos="5505"/>
        </w:tabs>
        <w:spacing w:line="300" w:lineRule="exact"/>
        <w:jc w:val="center"/>
        <w:rPr>
          <w:b/>
          <w:lang w:val="uz-Cyrl-UZ"/>
        </w:rPr>
      </w:pPr>
    </w:p>
    <w:p w:rsidR="00520A31" w:rsidRPr="00F47338" w:rsidRDefault="00520A31" w:rsidP="00F3157F">
      <w:pPr>
        <w:jc w:val="both"/>
        <w:rPr>
          <w:lang w:val="uz-Cyrl-UZ"/>
        </w:rPr>
      </w:pPr>
      <w:r w:rsidRPr="00F47338">
        <w:rPr>
          <w:lang w:val="uz-Cyrl-UZ"/>
        </w:rPr>
        <w:tab/>
        <w:t>За спровођење овог закона нису потребна средства у буџету Републике Србије.</w:t>
      </w:r>
    </w:p>
    <w:p w:rsidR="00520A31" w:rsidRDefault="00520A31" w:rsidP="002F76B7">
      <w:pPr>
        <w:pStyle w:val="NoSpacing"/>
        <w:spacing w:line="300" w:lineRule="exact"/>
        <w:jc w:val="both"/>
        <w:rPr>
          <w:rFonts w:ascii="Times New Roman" w:hAnsi="Times New Roman"/>
          <w:sz w:val="24"/>
          <w:szCs w:val="24"/>
        </w:rPr>
      </w:pPr>
    </w:p>
    <w:p w:rsidR="00520A31" w:rsidRDefault="00520A31" w:rsidP="002F76B7">
      <w:pPr>
        <w:pStyle w:val="NoSpacing"/>
        <w:spacing w:line="300" w:lineRule="exact"/>
        <w:jc w:val="both"/>
        <w:rPr>
          <w:rFonts w:ascii="Times New Roman" w:hAnsi="Times New Roman"/>
          <w:sz w:val="24"/>
          <w:szCs w:val="24"/>
        </w:rPr>
      </w:pPr>
    </w:p>
    <w:p w:rsidR="00520A31" w:rsidRPr="007D6087" w:rsidRDefault="00520A31" w:rsidP="007D6087">
      <w:pPr>
        <w:pStyle w:val="NoSpacing"/>
        <w:ind w:firstLine="720"/>
        <w:jc w:val="both"/>
        <w:rPr>
          <w:rFonts w:ascii="Times New Roman" w:hAnsi="Times New Roman"/>
          <w:sz w:val="24"/>
          <w:szCs w:val="24"/>
        </w:rPr>
      </w:pPr>
      <w:r w:rsidRPr="007D6087">
        <w:rPr>
          <w:rFonts w:ascii="Times New Roman" w:hAnsi="Times New Roman"/>
          <w:sz w:val="24"/>
          <w:szCs w:val="24"/>
        </w:rPr>
        <w:t>V. РАЗЛОЗИ ЗА ДОНОШЕЊЕ ЗАКОНА ПО ХИТНОМ ПОСТУПКУ</w:t>
      </w:r>
    </w:p>
    <w:p w:rsidR="00520A31" w:rsidRDefault="00520A31" w:rsidP="007D6087">
      <w:pPr>
        <w:pStyle w:val="NoSpacing"/>
        <w:ind w:firstLine="720"/>
        <w:jc w:val="both"/>
        <w:rPr>
          <w:rFonts w:ascii="Times New Roman" w:hAnsi="Times New Roman"/>
          <w:b/>
          <w:sz w:val="24"/>
          <w:szCs w:val="24"/>
        </w:rPr>
      </w:pPr>
    </w:p>
    <w:p w:rsidR="00520A31" w:rsidRPr="0065205B" w:rsidRDefault="00520A31" w:rsidP="007D6087">
      <w:pPr>
        <w:pStyle w:val="NoSpacing"/>
        <w:ind w:firstLine="720"/>
        <w:jc w:val="both"/>
        <w:rPr>
          <w:rFonts w:ascii="Times New Roman" w:hAnsi="Times New Roman"/>
          <w:sz w:val="24"/>
          <w:szCs w:val="24"/>
        </w:rPr>
      </w:pPr>
      <w:r>
        <w:rPr>
          <w:rFonts w:ascii="Times New Roman" w:hAnsi="Times New Roman"/>
          <w:sz w:val="24"/>
          <w:szCs w:val="24"/>
        </w:rPr>
        <w:t>Предлаже се да се закон донесе по хитном поступку због испуњења међународних обавеза Републике Србије преузетих у процесу придруживања Европској унији.</w:t>
      </w:r>
    </w:p>
    <w:p w:rsidR="00520A31" w:rsidRDefault="00520A31" w:rsidP="002F76B7">
      <w:pPr>
        <w:pStyle w:val="NoSpacing"/>
        <w:spacing w:line="300" w:lineRule="exact"/>
        <w:jc w:val="both"/>
        <w:rPr>
          <w:rFonts w:ascii="Times New Roman" w:hAnsi="Times New Roman"/>
          <w:sz w:val="24"/>
          <w:szCs w:val="24"/>
        </w:rPr>
      </w:pPr>
    </w:p>
    <w:sectPr w:rsidR="00520A31" w:rsidSect="00113A61">
      <w:footerReference w:type="even" r:id="rId7"/>
      <w:footerReference w:type="default" r:id="rId8"/>
      <w:pgSz w:w="11900" w:h="16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A31" w:rsidRDefault="00520A31" w:rsidP="00F74814">
      <w:r>
        <w:separator/>
      </w:r>
    </w:p>
  </w:endnote>
  <w:endnote w:type="continuationSeparator" w:id="0">
    <w:p w:rsidR="00520A31" w:rsidRDefault="00520A31" w:rsidP="00F748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MS ??">
    <w:altName w:val="MS Gothic"/>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31" w:rsidRDefault="00520A31" w:rsidP="00113A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20A31" w:rsidRDefault="00520A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31" w:rsidRDefault="00520A31" w:rsidP="00113A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520A31" w:rsidRDefault="00520A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A31" w:rsidRDefault="00520A31" w:rsidP="00F74814">
      <w:r>
        <w:separator/>
      </w:r>
    </w:p>
  </w:footnote>
  <w:footnote w:type="continuationSeparator" w:id="0">
    <w:p w:rsidR="00520A31" w:rsidRDefault="00520A31" w:rsidP="00F748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553414"/>
    <w:multiLevelType w:val="hybridMultilevel"/>
    <w:tmpl w:val="6ACA426C"/>
    <w:lvl w:ilvl="0" w:tplc="7A2EBCE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4814"/>
    <w:rsid w:val="0001430D"/>
    <w:rsid w:val="000206D5"/>
    <w:rsid w:val="000225F1"/>
    <w:rsid w:val="0002486C"/>
    <w:rsid w:val="00035E03"/>
    <w:rsid w:val="00036C29"/>
    <w:rsid w:val="00053E1B"/>
    <w:rsid w:val="000672C9"/>
    <w:rsid w:val="000701C0"/>
    <w:rsid w:val="000731C5"/>
    <w:rsid w:val="0007744E"/>
    <w:rsid w:val="00080A91"/>
    <w:rsid w:val="000B200A"/>
    <w:rsid w:val="000C530B"/>
    <w:rsid w:val="000E3132"/>
    <w:rsid w:val="00113A61"/>
    <w:rsid w:val="00122790"/>
    <w:rsid w:val="001406FD"/>
    <w:rsid w:val="00147BF3"/>
    <w:rsid w:val="00165072"/>
    <w:rsid w:val="0017270B"/>
    <w:rsid w:val="001C21EA"/>
    <w:rsid w:val="001C36ED"/>
    <w:rsid w:val="001C37A1"/>
    <w:rsid w:val="001D0BB4"/>
    <w:rsid w:val="001E1755"/>
    <w:rsid w:val="001E4898"/>
    <w:rsid w:val="001F2E55"/>
    <w:rsid w:val="00241C88"/>
    <w:rsid w:val="00257EC2"/>
    <w:rsid w:val="002660E7"/>
    <w:rsid w:val="002920EA"/>
    <w:rsid w:val="002A1141"/>
    <w:rsid w:val="002E0F45"/>
    <w:rsid w:val="002E1167"/>
    <w:rsid w:val="002F76B7"/>
    <w:rsid w:val="00321A0D"/>
    <w:rsid w:val="003310A0"/>
    <w:rsid w:val="0034256A"/>
    <w:rsid w:val="00366F7C"/>
    <w:rsid w:val="00370150"/>
    <w:rsid w:val="003833C4"/>
    <w:rsid w:val="003A32FA"/>
    <w:rsid w:val="003B1417"/>
    <w:rsid w:val="003D2CBE"/>
    <w:rsid w:val="003E1B77"/>
    <w:rsid w:val="0041282C"/>
    <w:rsid w:val="004421D0"/>
    <w:rsid w:val="00457266"/>
    <w:rsid w:val="00471A77"/>
    <w:rsid w:val="00483571"/>
    <w:rsid w:val="00494DE8"/>
    <w:rsid w:val="004B4EDE"/>
    <w:rsid w:val="004D40B1"/>
    <w:rsid w:val="004E1AE8"/>
    <w:rsid w:val="004E2F1C"/>
    <w:rsid w:val="004F0AEC"/>
    <w:rsid w:val="00503B20"/>
    <w:rsid w:val="00520A31"/>
    <w:rsid w:val="0053046F"/>
    <w:rsid w:val="00531D80"/>
    <w:rsid w:val="0054108B"/>
    <w:rsid w:val="00563DBC"/>
    <w:rsid w:val="005850B5"/>
    <w:rsid w:val="0058601A"/>
    <w:rsid w:val="00595294"/>
    <w:rsid w:val="0059708A"/>
    <w:rsid w:val="005A5F98"/>
    <w:rsid w:val="005B2454"/>
    <w:rsid w:val="005B62F9"/>
    <w:rsid w:val="0065205B"/>
    <w:rsid w:val="00655A0E"/>
    <w:rsid w:val="006952A2"/>
    <w:rsid w:val="006A2994"/>
    <w:rsid w:val="006B3F8E"/>
    <w:rsid w:val="006D3106"/>
    <w:rsid w:val="006E05C5"/>
    <w:rsid w:val="006E2E00"/>
    <w:rsid w:val="006E3F2C"/>
    <w:rsid w:val="00702901"/>
    <w:rsid w:val="00706381"/>
    <w:rsid w:val="00717325"/>
    <w:rsid w:val="00730A77"/>
    <w:rsid w:val="007316DB"/>
    <w:rsid w:val="00731ECF"/>
    <w:rsid w:val="007368E7"/>
    <w:rsid w:val="00737136"/>
    <w:rsid w:val="0074066E"/>
    <w:rsid w:val="00746DEA"/>
    <w:rsid w:val="0075248D"/>
    <w:rsid w:val="007833E9"/>
    <w:rsid w:val="007D6087"/>
    <w:rsid w:val="007F16EF"/>
    <w:rsid w:val="008044A6"/>
    <w:rsid w:val="00814052"/>
    <w:rsid w:val="008213D4"/>
    <w:rsid w:val="008374EB"/>
    <w:rsid w:val="00853686"/>
    <w:rsid w:val="00895ADD"/>
    <w:rsid w:val="008B0814"/>
    <w:rsid w:val="008C0476"/>
    <w:rsid w:val="009263FA"/>
    <w:rsid w:val="009547C4"/>
    <w:rsid w:val="009840F8"/>
    <w:rsid w:val="009909EF"/>
    <w:rsid w:val="009C271A"/>
    <w:rsid w:val="009D15B2"/>
    <w:rsid w:val="009D3830"/>
    <w:rsid w:val="009D612F"/>
    <w:rsid w:val="009E67F9"/>
    <w:rsid w:val="00A07027"/>
    <w:rsid w:val="00A1733C"/>
    <w:rsid w:val="00A34F9F"/>
    <w:rsid w:val="00A422D6"/>
    <w:rsid w:val="00A439DA"/>
    <w:rsid w:val="00A60661"/>
    <w:rsid w:val="00A63564"/>
    <w:rsid w:val="00A740F2"/>
    <w:rsid w:val="00A84697"/>
    <w:rsid w:val="00A916A4"/>
    <w:rsid w:val="00A920F2"/>
    <w:rsid w:val="00AA5204"/>
    <w:rsid w:val="00AE70CF"/>
    <w:rsid w:val="00B159A5"/>
    <w:rsid w:val="00B34C5E"/>
    <w:rsid w:val="00B80A9C"/>
    <w:rsid w:val="00B93955"/>
    <w:rsid w:val="00BB607A"/>
    <w:rsid w:val="00BC224F"/>
    <w:rsid w:val="00C00419"/>
    <w:rsid w:val="00C0198C"/>
    <w:rsid w:val="00C04A8D"/>
    <w:rsid w:val="00C22988"/>
    <w:rsid w:val="00C425D3"/>
    <w:rsid w:val="00C77DC0"/>
    <w:rsid w:val="00CA4646"/>
    <w:rsid w:val="00CA7F7D"/>
    <w:rsid w:val="00CD0881"/>
    <w:rsid w:val="00CD193B"/>
    <w:rsid w:val="00CD41E5"/>
    <w:rsid w:val="00CD44FA"/>
    <w:rsid w:val="00CD5CAD"/>
    <w:rsid w:val="00CD78D4"/>
    <w:rsid w:val="00D061D2"/>
    <w:rsid w:val="00D459F6"/>
    <w:rsid w:val="00D7139F"/>
    <w:rsid w:val="00D73D05"/>
    <w:rsid w:val="00D87F33"/>
    <w:rsid w:val="00DA0B99"/>
    <w:rsid w:val="00DA35A8"/>
    <w:rsid w:val="00DA6EED"/>
    <w:rsid w:val="00DB041C"/>
    <w:rsid w:val="00DF0A46"/>
    <w:rsid w:val="00E0214C"/>
    <w:rsid w:val="00E035F4"/>
    <w:rsid w:val="00E7115A"/>
    <w:rsid w:val="00E727F8"/>
    <w:rsid w:val="00EB586B"/>
    <w:rsid w:val="00EC4C67"/>
    <w:rsid w:val="00ED73CB"/>
    <w:rsid w:val="00ED7AE2"/>
    <w:rsid w:val="00EE407F"/>
    <w:rsid w:val="00EF5477"/>
    <w:rsid w:val="00EF63DF"/>
    <w:rsid w:val="00F0276C"/>
    <w:rsid w:val="00F26100"/>
    <w:rsid w:val="00F31489"/>
    <w:rsid w:val="00F3157F"/>
    <w:rsid w:val="00F3211A"/>
    <w:rsid w:val="00F3687F"/>
    <w:rsid w:val="00F47338"/>
    <w:rsid w:val="00F619C8"/>
    <w:rsid w:val="00F621E3"/>
    <w:rsid w:val="00F74814"/>
    <w:rsid w:val="00FB37A1"/>
    <w:rsid w:val="00FC72F2"/>
    <w:rsid w:val="00FD07C4"/>
    <w:rsid w:val="00FD2816"/>
    <w:rsid w:val="00FE5A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814"/>
    <w:rPr>
      <w:rFonts w:eastAsia="MS ??"/>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uiPriority w:val="99"/>
    <w:rsid w:val="00F74814"/>
    <w:pPr>
      <w:spacing w:after="200" w:line="260" w:lineRule="atLeast"/>
    </w:pPr>
    <w:rPr>
      <w:rFonts w:ascii="Arial" w:hAnsi="Arial" w:cs="Arial"/>
      <w:sz w:val="22"/>
      <w:szCs w:val="22"/>
    </w:rPr>
  </w:style>
  <w:style w:type="character" w:customStyle="1" w:styleId="normalchar1">
    <w:name w:val="normal__char1"/>
    <w:uiPriority w:val="99"/>
    <w:rsid w:val="00F74814"/>
    <w:rPr>
      <w:rFonts w:ascii="Arial" w:hAnsi="Arial"/>
      <w:sz w:val="22"/>
    </w:rPr>
  </w:style>
  <w:style w:type="paragraph" w:styleId="FootnoteText">
    <w:name w:val="footnote text"/>
    <w:basedOn w:val="Normal"/>
    <w:link w:val="FootnoteTextChar"/>
    <w:uiPriority w:val="99"/>
    <w:rsid w:val="00F74814"/>
  </w:style>
  <w:style w:type="character" w:customStyle="1" w:styleId="FootnoteTextChar">
    <w:name w:val="Footnote Text Char"/>
    <w:basedOn w:val="DefaultParagraphFont"/>
    <w:link w:val="FootnoteText"/>
    <w:uiPriority w:val="99"/>
    <w:locked/>
    <w:rsid w:val="00F74814"/>
    <w:rPr>
      <w:rFonts w:eastAsia="MS ??" w:cs="Times New Roman"/>
    </w:rPr>
  </w:style>
  <w:style w:type="character" w:styleId="FootnoteReference">
    <w:name w:val="footnote reference"/>
    <w:basedOn w:val="DefaultParagraphFont"/>
    <w:uiPriority w:val="99"/>
    <w:rsid w:val="00F74814"/>
    <w:rPr>
      <w:rFonts w:cs="Times New Roman"/>
      <w:vertAlign w:val="superscript"/>
    </w:rPr>
  </w:style>
  <w:style w:type="paragraph" w:styleId="Footer">
    <w:name w:val="footer"/>
    <w:basedOn w:val="Normal"/>
    <w:link w:val="FooterChar"/>
    <w:uiPriority w:val="99"/>
    <w:rsid w:val="00113A61"/>
    <w:pPr>
      <w:tabs>
        <w:tab w:val="center" w:pos="4153"/>
        <w:tab w:val="right" w:pos="8306"/>
      </w:tabs>
    </w:pPr>
  </w:style>
  <w:style w:type="character" w:customStyle="1" w:styleId="FooterChar">
    <w:name w:val="Footer Char"/>
    <w:basedOn w:val="DefaultParagraphFont"/>
    <w:link w:val="Footer"/>
    <w:uiPriority w:val="99"/>
    <w:locked/>
    <w:rsid w:val="00113A61"/>
    <w:rPr>
      <w:rFonts w:eastAsia="MS ??" w:cs="Times New Roman"/>
    </w:rPr>
  </w:style>
  <w:style w:type="character" w:styleId="PageNumber">
    <w:name w:val="page number"/>
    <w:basedOn w:val="DefaultParagraphFont"/>
    <w:uiPriority w:val="99"/>
    <w:semiHidden/>
    <w:rsid w:val="00113A61"/>
    <w:rPr>
      <w:rFonts w:cs="Times New Roman"/>
    </w:rPr>
  </w:style>
  <w:style w:type="paragraph" w:styleId="NormalWeb">
    <w:name w:val="Normal (Web)"/>
    <w:basedOn w:val="Normal"/>
    <w:uiPriority w:val="99"/>
    <w:rsid w:val="00595294"/>
    <w:pPr>
      <w:spacing w:before="100" w:beforeAutospacing="1" w:after="115"/>
    </w:pPr>
    <w:rPr>
      <w:rFonts w:eastAsia="MS Mincho"/>
    </w:rPr>
  </w:style>
  <w:style w:type="paragraph" w:customStyle="1" w:styleId="Clan">
    <w:name w:val="Clan"/>
    <w:basedOn w:val="Normal"/>
    <w:uiPriority w:val="99"/>
    <w:semiHidden/>
    <w:rsid w:val="00595294"/>
    <w:pPr>
      <w:keepNext/>
      <w:tabs>
        <w:tab w:val="left" w:pos="1080"/>
      </w:tabs>
      <w:spacing w:before="120" w:after="120"/>
      <w:ind w:left="720" w:right="720"/>
      <w:jc w:val="center"/>
    </w:pPr>
    <w:rPr>
      <w:rFonts w:ascii="Arial" w:eastAsia="MS Mincho" w:hAnsi="Arial" w:cs="Arial"/>
      <w:b/>
      <w:sz w:val="22"/>
      <w:szCs w:val="22"/>
      <w:lang w:val="sr-Cyrl-CS"/>
    </w:rPr>
  </w:style>
  <w:style w:type="paragraph" w:styleId="NoSpacing">
    <w:name w:val="No Spacing"/>
    <w:link w:val="NoSpacingChar"/>
    <w:uiPriority w:val="99"/>
    <w:qFormat/>
    <w:rsid w:val="00595294"/>
    <w:rPr>
      <w:rFonts w:ascii="Cambria" w:hAnsi="Cambria"/>
      <w:lang w:val="uz-Cyrl-UZ"/>
    </w:rPr>
  </w:style>
  <w:style w:type="paragraph" w:customStyle="1" w:styleId="wyq110---naslov-clana">
    <w:name w:val="wyq110---naslov-clana"/>
    <w:basedOn w:val="Normal"/>
    <w:uiPriority w:val="99"/>
    <w:rsid w:val="003A32FA"/>
    <w:pPr>
      <w:spacing w:before="240" w:after="240"/>
      <w:jc w:val="center"/>
    </w:pPr>
    <w:rPr>
      <w:rFonts w:ascii="Arial" w:eastAsia="MS Mincho" w:hAnsi="Arial" w:cs="Arial"/>
      <w:b/>
      <w:bCs/>
    </w:rPr>
  </w:style>
  <w:style w:type="paragraph" w:customStyle="1" w:styleId="Default">
    <w:name w:val="Default"/>
    <w:uiPriority w:val="99"/>
    <w:rsid w:val="006D3106"/>
    <w:pPr>
      <w:widowControl w:val="0"/>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rsid w:val="00053E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3E1B"/>
    <w:rPr>
      <w:rFonts w:ascii="Tahoma" w:eastAsia="MS ??" w:hAnsi="Tahoma" w:cs="Tahoma"/>
      <w:sz w:val="16"/>
      <w:szCs w:val="16"/>
    </w:rPr>
  </w:style>
  <w:style w:type="paragraph" w:styleId="ListParagraph">
    <w:name w:val="List Paragraph"/>
    <w:basedOn w:val="Normal"/>
    <w:uiPriority w:val="99"/>
    <w:qFormat/>
    <w:rsid w:val="006E3F2C"/>
    <w:pPr>
      <w:ind w:left="720"/>
      <w:contextualSpacing/>
    </w:pPr>
  </w:style>
  <w:style w:type="character" w:customStyle="1" w:styleId="NoSpacingChar">
    <w:name w:val="No Spacing Char"/>
    <w:link w:val="NoSpacing"/>
    <w:uiPriority w:val="99"/>
    <w:locked/>
    <w:rsid w:val="007D6087"/>
    <w:rPr>
      <w:rFonts w:ascii="Cambria" w:eastAsia="Times New Roman" w:hAnsi="Cambria"/>
      <w:sz w:val="22"/>
      <w:lang w:val="uz-Cyrl-U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Pages>10</Pages>
  <Words>4151</Words>
  <Characters>23667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Stojanović</dc:creator>
  <cp:keywords/>
  <dc:description/>
  <cp:lastModifiedBy>daktilo03</cp:lastModifiedBy>
  <cp:revision>14</cp:revision>
  <cp:lastPrinted>2016-11-09T13:32:00Z</cp:lastPrinted>
  <dcterms:created xsi:type="dcterms:W3CDTF">2016-11-09T08:02:00Z</dcterms:created>
  <dcterms:modified xsi:type="dcterms:W3CDTF">2016-11-09T13:33:00Z</dcterms:modified>
</cp:coreProperties>
</file>