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604" w:rsidRPr="00550604" w:rsidRDefault="00550604" w:rsidP="00DE0B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105C7D" w:rsidRPr="00105C7D" w:rsidRDefault="00BC64E3" w:rsidP="00BC64E3">
      <w:p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372DBE">
        <w:rPr>
          <w:rFonts w:ascii="Times New Roman" w:hAnsi="Times New Roman" w:cs="Times New Roman"/>
          <w:sz w:val="24"/>
          <w:szCs w:val="24"/>
          <w:lang w:val="sr-Cyrl-RS"/>
        </w:rPr>
        <w:t>На основу члана 7. став 3. Закона о претварању права коришћења у право својине</w:t>
      </w:r>
      <w:r w:rsidR="002345EA">
        <w:rPr>
          <w:rFonts w:ascii="Times New Roman" w:hAnsi="Times New Roman" w:cs="Times New Roman"/>
          <w:sz w:val="24"/>
          <w:szCs w:val="24"/>
          <w:lang w:val="sr-Cyrl-RS"/>
        </w:rPr>
        <w:t xml:space="preserve"> на грађевинском зем</w:t>
      </w:r>
      <w:r w:rsidR="00372DBE">
        <w:rPr>
          <w:rFonts w:ascii="Times New Roman" w:hAnsi="Times New Roman" w:cs="Times New Roman"/>
          <w:sz w:val="24"/>
          <w:szCs w:val="24"/>
          <w:lang w:val="sr-Cyrl-RS"/>
        </w:rPr>
        <w:t>љишту уз накнаду („</w:t>
      </w:r>
      <w:r w:rsidR="002345EA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РС”</w:t>
      </w:r>
      <w:r w:rsidR="00105C7D">
        <w:rPr>
          <w:rFonts w:ascii="Times New Roman" w:hAnsi="Times New Roman" w:cs="Times New Roman"/>
          <w:sz w:val="24"/>
          <w:szCs w:val="24"/>
          <w:lang w:val="sr-Cyrl-RS"/>
        </w:rPr>
        <w:t xml:space="preserve">, број 64/15) и </w:t>
      </w:r>
      <w:r w:rsidR="00105C7D" w:rsidRPr="002B0974">
        <w:rPr>
          <w:color w:val="000000"/>
          <w:lang w:val="sr-Cyrl-CS"/>
        </w:rPr>
        <w:t xml:space="preserve"> </w:t>
      </w:r>
      <w:r w:rsidR="00105C7D" w:rsidRPr="00105C7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члана 42. став 1. Закона о Влади („Службени гласник РС”, бр. 55/05, 71/05 - исправка, 101/07, 65/08, 16/11, 68/12 - УС, 72/12, 7/14 - УС и 44/14), </w:t>
      </w:r>
    </w:p>
    <w:p w:rsidR="001A3631" w:rsidRPr="00372DBE" w:rsidRDefault="001A3631" w:rsidP="00BA20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3631" w:rsidRDefault="00C974FC" w:rsidP="00BA20C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:rsidR="00BA20C0" w:rsidRDefault="00BA20C0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74FC" w:rsidRDefault="00C974FC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:rsidR="001A3631" w:rsidRDefault="001A3631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74FC" w:rsidRDefault="00C974FC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ОДРЕЂИВАЊУ ПРОЦЕНТА УМАЊЕЊА</w:t>
      </w:r>
      <w:r w:rsidRPr="00C974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ТРЖИШНЕ ВРЕДНОСТИ НЕИЗГРАЂЕНОГ ГРАЂЕВИНСКОГ ЗЕМЉИШТА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03A4" w:rsidRPr="00A53523">
        <w:rPr>
          <w:rFonts w:ascii="Times New Roman" w:hAnsi="Times New Roman" w:cs="Times New Roman"/>
          <w:sz w:val="24"/>
          <w:szCs w:val="24"/>
          <w:lang w:val="sr-Cyrl-RS"/>
        </w:rPr>
        <w:t>ЗА ЛИЦА НОСИОЦЕ ПРАВА КОРИШЋЕЊА НА НЕИЗГРАЂЕНОМ ГРАЂЕВИНСКОМ ЗЕМЉИШТУ</w:t>
      </w:r>
      <w:r w:rsidR="006503A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АКО СЕ ГРАЂЕВИНСКО ЗЕМЉИШТЕ НАЛАЗИ НА Т</w:t>
      </w:r>
      <w:r w:rsidR="006503A4">
        <w:rPr>
          <w:rFonts w:ascii="Times New Roman" w:hAnsi="Times New Roman" w:cs="Times New Roman"/>
          <w:sz w:val="24"/>
          <w:szCs w:val="24"/>
          <w:lang w:val="sr-Cyrl-RS"/>
        </w:rPr>
        <w:t>ЕРИ</w:t>
      </w:r>
      <w:r>
        <w:rPr>
          <w:rFonts w:ascii="Times New Roman" w:hAnsi="Times New Roman" w:cs="Times New Roman"/>
          <w:sz w:val="24"/>
          <w:szCs w:val="24"/>
          <w:lang w:val="sr-Cyrl-RS"/>
        </w:rPr>
        <w:t>ТОРИЈИ НЕДОВОЉНО РАЗВИЈЕНЕ</w:t>
      </w:r>
      <w:r w:rsidRPr="00C974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 xml:space="preserve">ЈЕДИНИЦЕ ЛОКАЛНЕ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САМОУПРАВЕ</w:t>
      </w:r>
    </w:p>
    <w:p w:rsidR="001A3631" w:rsidRDefault="001A3631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53523" w:rsidRDefault="00A53523" w:rsidP="00E950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424F57" w:rsidRDefault="00424F57" w:rsidP="00E950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53523" w:rsidRDefault="00A53523" w:rsidP="00E95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53523">
        <w:rPr>
          <w:rFonts w:ascii="Times New Roman" w:hAnsi="Times New Roman" w:cs="Times New Roman"/>
          <w:sz w:val="24"/>
          <w:szCs w:val="24"/>
          <w:lang w:val="sr-Cyrl-RS"/>
        </w:rPr>
        <w:t>Овом уредбом одређује се проценат умањења тржишне вредности неизграђеног грађевинског земљишта за лица носиоце права коришћења на неизграђено</w:t>
      </w:r>
      <w:r w:rsidR="00A04ACA">
        <w:rPr>
          <w:rFonts w:ascii="Times New Roman" w:hAnsi="Times New Roman" w:cs="Times New Roman"/>
          <w:sz w:val="24"/>
          <w:szCs w:val="24"/>
          <w:lang w:val="sr-Cyrl-RS"/>
        </w:rPr>
        <w:t>м грађевинском земљишту из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4ACA">
        <w:rPr>
          <w:rFonts w:ascii="Times New Roman" w:hAnsi="Times New Roman" w:cs="Times New Roman"/>
          <w:sz w:val="24"/>
          <w:szCs w:val="24"/>
          <w:lang w:val="sr-Cyrl-RS"/>
        </w:rPr>
        <w:t xml:space="preserve">члана 1. став 2. 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З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04ACA">
        <w:rPr>
          <w:rFonts w:ascii="Times New Roman" w:hAnsi="Times New Roman" w:cs="Times New Roman"/>
          <w:sz w:val="24"/>
          <w:szCs w:val="24"/>
          <w:lang w:val="sr-Cyrl-RS"/>
        </w:rPr>
        <w:t>кона о претварању права коришћења у право својине на грађевинском земљишту уз накнаду</w:t>
      </w:r>
      <w:r w:rsidR="005647FF">
        <w:rPr>
          <w:rFonts w:ascii="Times New Roman" w:hAnsi="Times New Roman" w:cs="Times New Roman"/>
          <w:sz w:val="24"/>
          <w:szCs w:val="24"/>
          <w:lang w:val="sr-Cyrl-RS"/>
        </w:rPr>
        <w:t xml:space="preserve"> („С</w:t>
      </w:r>
      <w:r w:rsidR="00A04ACA">
        <w:rPr>
          <w:rFonts w:ascii="Times New Roman" w:hAnsi="Times New Roman" w:cs="Times New Roman"/>
          <w:sz w:val="24"/>
          <w:szCs w:val="24"/>
          <w:lang w:val="sr-Cyrl-RS"/>
        </w:rPr>
        <w:t>лужбени гласник РС”, број 64/15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, ако се</w:t>
      </w:r>
      <w:r w:rsidR="00536DDC">
        <w:rPr>
          <w:rFonts w:ascii="Times New Roman" w:hAnsi="Times New Roman" w:cs="Times New Roman"/>
          <w:sz w:val="24"/>
          <w:szCs w:val="24"/>
          <w:lang w:val="sr-Cyrl-RS"/>
        </w:rPr>
        <w:t xml:space="preserve"> грађевинско земљиште 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 xml:space="preserve">налази на територији јединице локалне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самоуправе за коју је утврђено 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да се ради о недовољно развијеној једин</w:t>
      </w:r>
      <w:r w:rsidR="0004768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ци локалне с</w:t>
      </w:r>
      <w:r w:rsidR="00286D41">
        <w:rPr>
          <w:rFonts w:ascii="Times New Roman" w:hAnsi="Times New Roman" w:cs="Times New Roman"/>
          <w:sz w:val="24"/>
          <w:szCs w:val="24"/>
        </w:rPr>
        <w:t>a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моуправе, односно о једин</w:t>
      </w:r>
      <w:r w:rsidR="0004768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ци локалне с</w:t>
      </w:r>
      <w:r w:rsidR="004F43F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моуправе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са изузетно ниским животним стандардом</w:t>
      </w:r>
      <w:r w:rsidR="00FB5D50">
        <w:rPr>
          <w:rFonts w:ascii="Times New Roman" w:hAnsi="Times New Roman" w:cs="Times New Roman"/>
          <w:sz w:val="24"/>
          <w:szCs w:val="24"/>
          <w:lang w:val="sr-Cyrl-RS"/>
        </w:rPr>
        <w:t xml:space="preserve"> или високом стопом незапослености, на ос</w:t>
      </w:r>
      <w:r w:rsidR="004F43F7">
        <w:rPr>
          <w:rFonts w:ascii="Times New Roman" w:hAnsi="Times New Roman" w:cs="Times New Roman"/>
          <w:sz w:val="24"/>
          <w:szCs w:val="24"/>
          <w:lang w:val="sr-Cyrl-RS"/>
        </w:rPr>
        <w:t>нову степена развијености једини</w:t>
      </w:r>
      <w:r w:rsidR="00FB5D50">
        <w:rPr>
          <w:rFonts w:ascii="Times New Roman" w:hAnsi="Times New Roman" w:cs="Times New Roman"/>
          <w:sz w:val="24"/>
          <w:szCs w:val="24"/>
          <w:lang w:val="sr-Cyrl-RS"/>
        </w:rPr>
        <w:t>ца локалних самоуправа за пре</w:t>
      </w:r>
      <w:r w:rsidR="003F34EB">
        <w:rPr>
          <w:rFonts w:ascii="Times New Roman" w:hAnsi="Times New Roman" w:cs="Times New Roman"/>
          <w:sz w:val="24"/>
          <w:szCs w:val="24"/>
          <w:lang w:val="sr-Cyrl-RS"/>
        </w:rPr>
        <w:t>тходну годину, у складу са проп</w:t>
      </w:r>
      <w:r w:rsidR="00FB5D50">
        <w:rPr>
          <w:rFonts w:ascii="Times New Roman" w:hAnsi="Times New Roman" w:cs="Times New Roman"/>
          <w:sz w:val="24"/>
          <w:szCs w:val="24"/>
          <w:lang w:val="sr-Cyrl-RS"/>
        </w:rPr>
        <w:t>исима којима се уређује регионални развој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B3EFB" w:rsidRDefault="005B3EFB" w:rsidP="00E950D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53523" w:rsidRDefault="00A53523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7E03D7" w:rsidRDefault="007E03D7" w:rsidP="00E950D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6461" w:rsidRPr="008C6461" w:rsidRDefault="00810949" w:rsidP="00E950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Одређује се</w:t>
      </w:r>
      <w:r w:rsidR="00A53523">
        <w:rPr>
          <w:rFonts w:ascii="Times New Roman" w:hAnsi="Times New Roman" w:cs="Times New Roman"/>
          <w:sz w:val="24"/>
          <w:szCs w:val="24"/>
          <w:lang w:val="sr-Cyrl-RS"/>
        </w:rPr>
        <w:t xml:space="preserve"> 15% </w:t>
      </w:r>
      <w:r w:rsidR="001324BF">
        <w:rPr>
          <w:rFonts w:ascii="Times New Roman" w:hAnsi="Times New Roman" w:cs="Times New Roman"/>
          <w:sz w:val="24"/>
          <w:szCs w:val="24"/>
          <w:lang w:val="sr-Cyrl-RS"/>
        </w:rPr>
        <w:t xml:space="preserve">умањења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A53523">
        <w:rPr>
          <w:rFonts w:ascii="Times New Roman" w:hAnsi="Times New Roman" w:cs="Times New Roman"/>
          <w:sz w:val="24"/>
          <w:szCs w:val="24"/>
          <w:lang w:val="sr-Cyrl-RS"/>
        </w:rPr>
        <w:t>тржишне вредности</w:t>
      </w:r>
      <w:r w:rsidR="00C974FC">
        <w:rPr>
          <w:rFonts w:ascii="Times New Roman" w:hAnsi="Times New Roman" w:cs="Times New Roman"/>
          <w:sz w:val="24"/>
          <w:szCs w:val="24"/>
          <w:lang w:val="sr-Cyrl-RS"/>
        </w:rPr>
        <w:t xml:space="preserve"> неизграђеног грађевинског земљишта ако се грађевинско земљиште</w:t>
      </w:r>
      <w:r w:rsidR="00A535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74FC">
        <w:rPr>
          <w:rFonts w:ascii="Times New Roman" w:hAnsi="Times New Roman" w:cs="Times New Roman"/>
          <w:sz w:val="24"/>
          <w:szCs w:val="24"/>
          <w:lang w:val="sr-Cyrl-RS"/>
        </w:rPr>
        <w:t>налази на тери</w:t>
      </w:r>
      <w:r w:rsidR="00175563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C974FC">
        <w:rPr>
          <w:rFonts w:ascii="Times New Roman" w:hAnsi="Times New Roman" w:cs="Times New Roman"/>
          <w:sz w:val="24"/>
          <w:szCs w:val="24"/>
          <w:lang w:val="sr-Cyrl-RS"/>
        </w:rPr>
        <w:t>орији</w:t>
      </w:r>
      <w:r w:rsidR="00C974FC" w:rsidRPr="00C974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74FC" w:rsidRPr="00A53523">
        <w:rPr>
          <w:rFonts w:ascii="Times New Roman" w:hAnsi="Times New Roman" w:cs="Times New Roman"/>
          <w:sz w:val="24"/>
          <w:szCs w:val="24"/>
          <w:lang w:val="sr-Cyrl-RS"/>
        </w:rPr>
        <w:t xml:space="preserve">јединице локалне </w:t>
      </w:r>
      <w:r w:rsidR="00C974FC">
        <w:rPr>
          <w:rFonts w:ascii="Times New Roman" w:hAnsi="Times New Roman" w:cs="Times New Roman"/>
          <w:sz w:val="24"/>
          <w:szCs w:val="24"/>
          <w:lang w:val="sr-Cyrl-RS"/>
        </w:rPr>
        <w:t xml:space="preserve">самоуправе која је према степену развијености разврстана у недовољно развијене </w:t>
      </w:r>
      <w:r w:rsidR="00C974FC" w:rsidRPr="00A53523">
        <w:rPr>
          <w:rFonts w:ascii="Times New Roman" w:hAnsi="Times New Roman" w:cs="Times New Roman"/>
          <w:sz w:val="24"/>
          <w:szCs w:val="24"/>
          <w:lang w:val="sr-Cyrl-RS"/>
        </w:rPr>
        <w:t xml:space="preserve">јединице локалне </w:t>
      </w:r>
      <w:r w:rsidR="008C6461">
        <w:rPr>
          <w:rFonts w:ascii="Times New Roman" w:hAnsi="Times New Roman" w:cs="Times New Roman"/>
          <w:sz w:val="24"/>
          <w:szCs w:val="24"/>
          <w:lang w:val="sr-Cyrl-RS"/>
        </w:rPr>
        <w:t>самоуправе</w:t>
      </w:r>
      <w:r w:rsidR="008C6461">
        <w:rPr>
          <w:rFonts w:ascii="Times New Roman" w:hAnsi="Times New Roman" w:cs="Times New Roman"/>
          <w:sz w:val="24"/>
          <w:szCs w:val="24"/>
        </w:rPr>
        <w:t xml:space="preserve">, </w:t>
      </w:r>
      <w:r w:rsidR="008C6461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прописом </w:t>
      </w:r>
      <w:r w:rsidR="008C6461" w:rsidRPr="008C6461"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 xml:space="preserve">о утврђивању јединствене листе развијености региона и јединица локалне самоуправе за 2014. </w:t>
      </w:r>
      <w:r w:rsidR="008C6461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г</w:t>
      </w:r>
      <w:r w:rsidR="008C6461" w:rsidRPr="008C6461"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>одину</w:t>
      </w:r>
      <w:r w:rsidR="008C6461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, и то</w:t>
      </w:r>
      <w:r w:rsidR="00E41A3F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за следеће јединице локалне самоуправе</w:t>
      </w:r>
      <w:r w:rsidR="008C6461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: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Алибунар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Бајина Башта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Баточина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Бач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Бела Црква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Богатић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Бољевац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Велика Плана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Велико Градиште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Владимирци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Деспотовац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Жабаљ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Житиште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Ивањица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Ириг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Кладово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Кнић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Ковачица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Ковин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Коцељева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Краљево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Лесковац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Лозница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Лучани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Љубовија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Мали Иђош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Неготин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Нова Црња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Нови Бечеј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Нови Пазар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Осечина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Оџаци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Параћин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Пландиште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Прокупље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Свилајнац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Сечањ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Смедеревска Паланка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Сокобања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Србобран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Тител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Трстеник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Ћићевац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Ћуприја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08C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>Уб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Чока</w:t>
      </w:r>
      <w:r w:rsidR="00E077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8C6461" w:rsidRPr="008C646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Шид.</w:t>
      </w:r>
    </w:p>
    <w:p w:rsidR="005B3EFB" w:rsidRPr="002308C2" w:rsidRDefault="005B3EFB" w:rsidP="00E95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75563" w:rsidRDefault="00175563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A07629" w:rsidRDefault="00A07629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C9E" w:rsidRPr="00095C9E" w:rsidRDefault="001324BF" w:rsidP="00E950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Одређује се</w:t>
      </w:r>
      <w:r w:rsidR="00175563">
        <w:rPr>
          <w:rFonts w:ascii="Times New Roman" w:hAnsi="Times New Roman" w:cs="Times New Roman"/>
          <w:sz w:val="24"/>
          <w:szCs w:val="24"/>
          <w:lang w:val="sr-Cyrl-RS"/>
        </w:rPr>
        <w:t xml:space="preserve"> 20%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умањења </w:t>
      </w:r>
      <w:r w:rsidR="00810949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175563">
        <w:rPr>
          <w:rFonts w:ascii="Times New Roman" w:hAnsi="Times New Roman" w:cs="Times New Roman"/>
          <w:sz w:val="24"/>
          <w:szCs w:val="24"/>
          <w:lang w:val="sr-Cyrl-RS"/>
        </w:rPr>
        <w:t>тржишне вредности неизграђеног грађевинског земљишта ако се грађевинско земљиште налази на територији</w:t>
      </w:r>
      <w:r w:rsidR="00175563" w:rsidRPr="00C974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75563" w:rsidRPr="00A53523">
        <w:rPr>
          <w:rFonts w:ascii="Times New Roman" w:hAnsi="Times New Roman" w:cs="Times New Roman"/>
          <w:sz w:val="24"/>
          <w:szCs w:val="24"/>
          <w:lang w:val="sr-Cyrl-RS"/>
        </w:rPr>
        <w:t xml:space="preserve">јединице локалне </w:t>
      </w:r>
      <w:r w:rsidR="0017556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самоуправе која је према степену развијености разврстана</w:t>
      </w:r>
      <w:r w:rsidR="00810949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FA5ABE">
        <w:rPr>
          <w:rFonts w:ascii="Times New Roman" w:hAnsi="Times New Roman" w:cs="Times New Roman"/>
          <w:sz w:val="24"/>
          <w:szCs w:val="24"/>
          <w:lang w:val="sr-Cyrl-RS"/>
        </w:rPr>
        <w:t xml:space="preserve"> изразито</w:t>
      </w:r>
      <w:r w:rsidR="000D3A3B">
        <w:rPr>
          <w:rFonts w:ascii="Times New Roman" w:hAnsi="Times New Roman" w:cs="Times New Roman"/>
          <w:sz w:val="24"/>
          <w:szCs w:val="24"/>
          <w:lang w:val="sr-Cyrl-RS"/>
        </w:rPr>
        <w:t xml:space="preserve"> недовољно развијене </w:t>
      </w:r>
      <w:r w:rsidR="000D3A3B" w:rsidRPr="00A53523">
        <w:rPr>
          <w:rFonts w:ascii="Times New Roman" w:hAnsi="Times New Roman" w:cs="Times New Roman"/>
          <w:sz w:val="24"/>
          <w:szCs w:val="24"/>
          <w:lang w:val="sr-Cyrl-RS"/>
        </w:rPr>
        <w:t xml:space="preserve">јединице локалне </w:t>
      </w:r>
      <w:r w:rsidR="000D3A3B">
        <w:rPr>
          <w:rFonts w:ascii="Times New Roman" w:hAnsi="Times New Roman" w:cs="Times New Roman"/>
          <w:sz w:val="24"/>
          <w:szCs w:val="24"/>
          <w:lang w:val="sr-Cyrl-RS"/>
        </w:rPr>
        <w:t>самоуправе</w:t>
      </w:r>
      <w:r w:rsidR="00095C9E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прописом </w:t>
      </w:r>
      <w:r w:rsidR="00095C9E" w:rsidRPr="008C6461"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 xml:space="preserve">о утврђивању јединствене листе развијености региона и јединица локалне самоуправе за 2014. </w:t>
      </w:r>
      <w:r w:rsidR="00095C9E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г</w:t>
      </w:r>
      <w:r w:rsidR="00095C9E" w:rsidRPr="008C6461"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>одину</w:t>
      </w:r>
      <w:r w:rsidR="00095C9E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, и то</w:t>
      </w:r>
      <w:r w:rsidR="00E41A3F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за следеће јединице локалне самоуправе</w:t>
      </w:r>
      <w:r w:rsidR="00095C9E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:</w:t>
      </w:r>
      <w:r w:rsidR="00095C9E" w:rsidRPr="00095C9E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Алексинац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Бабушница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Бела Паланка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Блаце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Бојник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Босилеград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Latn-RS"/>
        </w:rPr>
        <w:t>Брус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Бујановац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Варварин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Владичин Хан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Власотинце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Гаџин Хан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Голубац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Димитровград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Дољевац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Жабари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Жагубица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Житорађа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Књажевац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Крупањ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Куршумлија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Кучево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Лебане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Љиг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Мали Зворник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Мало Црниће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Медвеђа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Мерошина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Мионица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Нова Варош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Опово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Петровац на Млави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Прешево</w:t>
      </w:r>
      <w:r w:rsidR="00186B9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Прибој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Пријепоље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Ражањ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95C9E" w:rsidRPr="00095C9E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Рашка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Рековац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Сврљиг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Сјеница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Сурдулица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Трговиште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Latn-RS"/>
        </w:rPr>
        <w:t>Тутин</w:t>
      </w:r>
      <w:r w:rsidR="00042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CE04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95C9E" w:rsidRPr="00095C9E">
        <w:rPr>
          <w:rFonts w:ascii="Times New Roman" w:eastAsia="Times New Roman" w:hAnsi="Times New Roman" w:cs="Times New Roman"/>
          <w:sz w:val="24"/>
          <w:szCs w:val="24"/>
          <w:lang w:val="sr-Latn-RS"/>
        </w:rPr>
        <w:t>Црна Трава.</w:t>
      </w:r>
    </w:p>
    <w:p w:rsidR="00A848EB" w:rsidRDefault="00A848EB" w:rsidP="00E950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3A3B" w:rsidRDefault="000D3A3B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:rsidR="00A848EB" w:rsidRDefault="00A848EB" w:rsidP="005C286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6DD4" w:rsidRPr="00E2784C" w:rsidRDefault="0013487E" w:rsidP="00E950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Одр</w:t>
      </w:r>
      <w:r w:rsidR="00146F9A">
        <w:rPr>
          <w:rFonts w:ascii="Times New Roman" w:hAnsi="Times New Roman" w:cs="Times New Roman"/>
          <w:sz w:val="24"/>
          <w:szCs w:val="24"/>
          <w:lang w:val="sr-Cyrl-RS"/>
        </w:rPr>
        <w:t xml:space="preserve">еђује се </w:t>
      </w:r>
      <w:r w:rsidR="000D3A3B">
        <w:rPr>
          <w:rFonts w:ascii="Times New Roman" w:hAnsi="Times New Roman" w:cs="Times New Roman"/>
          <w:sz w:val="24"/>
          <w:szCs w:val="24"/>
          <w:lang w:val="sr-Cyrl-RS"/>
        </w:rPr>
        <w:t xml:space="preserve">25% </w:t>
      </w:r>
      <w:r w:rsidR="00146F9A">
        <w:rPr>
          <w:rFonts w:ascii="Times New Roman" w:hAnsi="Times New Roman" w:cs="Times New Roman"/>
          <w:sz w:val="24"/>
          <w:szCs w:val="24"/>
          <w:lang w:val="sr-Cyrl-RS"/>
        </w:rPr>
        <w:t xml:space="preserve">умањења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0D3A3B">
        <w:rPr>
          <w:rFonts w:ascii="Times New Roman" w:hAnsi="Times New Roman" w:cs="Times New Roman"/>
          <w:sz w:val="24"/>
          <w:szCs w:val="24"/>
          <w:lang w:val="sr-Cyrl-RS"/>
        </w:rPr>
        <w:t>тржишне вредности неизграђеног грађевинског земљишта ако се грађевинско земљиште налази на територији</w:t>
      </w:r>
      <w:r w:rsidR="000D3A3B" w:rsidRPr="00C974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3A3B" w:rsidRPr="00A53523">
        <w:rPr>
          <w:rFonts w:ascii="Times New Roman" w:hAnsi="Times New Roman" w:cs="Times New Roman"/>
          <w:sz w:val="24"/>
          <w:szCs w:val="24"/>
          <w:lang w:val="sr-Cyrl-RS"/>
        </w:rPr>
        <w:t xml:space="preserve">јединице локалне </w:t>
      </w:r>
      <w:r w:rsidR="000D3A3B">
        <w:rPr>
          <w:rFonts w:ascii="Times New Roman" w:hAnsi="Times New Roman" w:cs="Times New Roman"/>
          <w:sz w:val="24"/>
          <w:szCs w:val="24"/>
          <w:lang w:val="sr-Cyrl-RS"/>
        </w:rPr>
        <w:t>самоуправе која је према степену развијености разврстана у девастирана подручја</w:t>
      </w:r>
      <w:r w:rsidR="00E2784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2784C" w:rsidRPr="00E2784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784C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прописом </w:t>
      </w:r>
      <w:r w:rsidR="00E2784C" w:rsidRPr="008C6461"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 xml:space="preserve">о утврђивању јединствене листе развијености региона и јединица локалне самоуправе за 2014. </w:t>
      </w:r>
      <w:r w:rsidR="00E2784C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г</w:t>
      </w:r>
      <w:r w:rsidR="00E2784C" w:rsidRPr="008C6461"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>одину</w:t>
      </w:r>
      <w:r w:rsidR="00E2784C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, и то</w:t>
      </w:r>
      <w:r w:rsidR="00E41A3F" w:rsidRPr="00E41A3F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E41A3F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за следеће јединице локалне самоуправе</w:t>
      </w:r>
      <w:r w:rsidR="00E2784C"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>: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Бабушница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Бела Паланка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>Бојник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>Босилеград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Бујановац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Владичин Хан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278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>Голубац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Житорађа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Куршумлија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Лебане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>Мали Зворник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Медвеђа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Мерошина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Прешево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Пријепоље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>Сврљиг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2784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Сурдулица</w:t>
      </w:r>
      <w:r w:rsidR="00E2784C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Трговиште</w:t>
      </w:r>
      <w:r w:rsidR="002950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E2784C" w:rsidRPr="00E2784C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="00E2784C" w:rsidRPr="00E2784C">
        <w:rPr>
          <w:rFonts w:ascii="Times New Roman" w:eastAsia="Times New Roman" w:hAnsi="Times New Roman" w:cs="Times New Roman"/>
          <w:sz w:val="24"/>
          <w:szCs w:val="24"/>
          <w:lang w:val="sr-Latn-RS"/>
        </w:rPr>
        <w:t>Тутин.</w:t>
      </w:r>
    </w:p>
    <w:p w:rsidR="00A848EB" w:rsidRDefault="00A848EB" w:rsidP="00E950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2483" w:rsidRDefault="00E86BA9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:rsidR="00223F74" w:rsidRDefault="00223F74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449B" w:rsidRPr="00296A8D" w:rsidRDefault="00FF7FF3" w:rsidP="00E950DD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0D6CE6" w:rsidRPr="00A53523">
        <w:rPr>
          <w:rFonts w:ascii="Times New Roman" w:hAnsi="Times New Roman" w:cs="Times New Roman"/>
          <w:sz w:val="24"/>
          <w:szCs w:val="24"/>
          <w:lang w:val="sr-Cyrl-RS"/>
        </w:rPr>
        <w:t>роценат</w:t>
      </w:r>
      <w:r w:rsidR="000D6CE6">
        <w:rPr>
          <w:rFonts w:ascii="Times New Roman" w:hAnsi="Times New Roman" w:cs="Times New Roman"/>
          <w:sz w:val="24"/>
          <w:szCs w:val="24"/>
          <w:lang w:val="sr-Cyrl-RS"/>
        </w:rPr>
        <w:t xml:space="preserve"> умањења тржишне вредности </w:t>
      </w:r>
      <w:r w:rsidR="000D6CE6" w:rsidRPr="00A53523">
        <w:rPr>
          <w:rFonts w:ascii="Times New Roman" w:hAnsi="Times New Roman" w:cs="Times New Roman"/>
          <w:sz w:val="24"/>
          <w:szCs w:val="24"/>
          <w:lang w:val="sr-Cyrl-RS"/>
        </w:rPr>
        <w:t>неизграђеног грађевинског земљишта</w:t>
      </w:r>
      <w:r w:rsidR="0002449B" w:rsidRPr="000244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449B">
        <w:rPr>
          <w:rFonts w:ascii="Times New Roman" w:hAnsi="Times New Roman" w:cs="Times New Roman"/>
          <w:sz w:val="24"/>
          <w:szCs w:val="24"/>
          <w:lang w:val="sr-Cyrl-RS"/>
        </w:rPr>
        <w:t>за грађевинско земљиште које се налази на територији јединица лока</w:t>
      </w:r>
      <w:r w:rsidR="008A3AA4">
        <w:rPr>
          <w:rFonts w:ascii="Times New Roman" w:hAnsi="Times New Roman" w:cs="Times New Roman"/>
          <w:sz w:val="24"/>
          <w:szCs w:val="24"/>
          <w:lang w:val="sr-Cyrl-RS"/>
        </w:rPr>
        <w:t>лне самоуправе из чл</w:t>
      </w:r>
      <w:r w:rsidR="008A3AA4">
        <w:rPr>
          <w:rFonts w:ascii="Times New Roman" w:hAnsi="Times New Roman" w:cs="Times New Roman"/>
          <w:sz w:val="24"/>
          <w:szCs w:val="24"/>
        </w:rPr>
        <w:t>a</w:t>
      </w:r>
      <w:r w:rsidR="005B3EFB">
        <w:rPr>
          <w:rFonts w:ascii="Times New Roman" w:hAnsi="Times New Roman" w:cs="Times New Roman"/>
          <w:sz w:val="24"/>
          <w:szCs w:val="24"/>
          <w:lang w:val="sr-Cyrl-RS"/>
        </w:rPr>
        <w:t>на 1. ове</w:t>
      </w:r>
      <w:r w:rsidR="0002449B">
        <w:rPr>
          <w:rFonts w:ascii="Times New Roman" w:hAnsi="Times New Roman" w:cs="Times New Roman"/>
          <w:sz w:val="24"/>
          <w:szCs w:val="24"/>
          <w:lang w:val="sr-Cyrl-RS"/>
        </w:rPr>
        <w:t xml:space="preserve"> уредбе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2015. </w:t>
      </w:r>
      <w:r w:rsidR="00AD4EBB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RS"/>
        </w:rPr>
        <w:t>одини</w:t>
      </w:r>
      <w:r w:rsidR="00AD4EB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0648">
        <w:rPr>
          <w:rFonts w:ascii="Times New Roman" w:hAnsi="Times New Roman" w:cs="Times New Roman"/>
          <w:sz w:val="24"/>
          <w:szCs w:val="24"/>
          <w:lang w:val="sr-Cyrl-RS"/>
        </w:rPr>
        <w:t>вр</w:t>
      </w:r>
      <w:r w:rsidR="0002449B">
        <w:rPr>
          <w:rFonts w:ascii="Times New Roman" w:hAnsi="Times New Roman" w:cs="Times New Roman"/>
          <w:sz w:val="24"/>
          <w:szCs w:val="24"/>
          <w:lang w:val="sr-Cyrl-RS"/>
        </w:rPr>
        <w:t xml:space="preserve">шиће се према захтевима </w:t>
      </w:r>
      <w:r w:rsidR="002B10D0">
        <w:rPr>
          <w:rFonts w:ascii="Times New Roman" w:hAnsi="Times New Roman" w:cs="Times New Roman"/>
          <w:sz w:val="24"/>
          <w:szCs w:val="24"/>
          <w:lang w:val="sr-Cyrl-RS"/>
        </w:rPr>
        <w:t xml:space="preserve">за умањење тржишне вредности </w:t>
      </w:r>
      <w:r w:rsidR="002B10D0" w:rsidRPr="00A53523">
        <w:rPr>
          <w:rFonts w:ascii="Times New Roman" w:hAnsi="Times New Roman" w:cs="Times New Roman"/>
          <w:sz w:val="24"/>
          <w:szCs w:val="24"/>
          <w:lang w:val="sr-Cyrl-RS"/>
        </w:rPr>
        <w:t>неизграђеног грађевинског земљишта</w:t>
      </w:r>
      <w:r w:rsidR="002B1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449B">
        <w:rPr>
          <w:rFonts w:ascii="Times New Roman" w:hAnsi="Times New Roman" w:cs="Times New Roman"/>
          <w:sz w:val="24"/>
          <w:szCs w:val="24"/>
          <w:lang w:val="sr-Cyrl-RS"/>
        </w:rPr>
        <w:t>поднетим</w:t>
      </w:r>
      <w:r w:rsidR="0002449B" w:rsidRPr="000244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449B">
        <w:rPr>
          <w:rFonts w:ascii="Times New Roman" w:hAnsi="Times New Roman" w:cs="Times New Roman"/>
          <w:sz w:val="24"/>
          <w:szCs w:val="24"/>
          <w:lang w:val="sr-Cyrl-RS"/>
        </w:rPr>
        <w:t>до 31. децембра 2015. године.</w:t>
      </w:r>
    </w:p>
    <w:p w:rsidR="002B10D0" w:rsidRDefault="00A81C68" w:rsidP="00E95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A53523">
        <w:rPr>
          <w:rFonts w:ascii="Times New Roman" w:hAnsi="Times New Roman" w:cs="Times New Roman"/>
          <w:sz w:val="24"/>
          <w:szCs w:val="24"/>
          <w:lang w:val="sr-Cyrl-RS"/>
        </w:rPr>
        <w:t>роценат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умањења тржишне вредности из става 1. овог члана </w:t>
      </w:r>
      <w:r w:rsidR="00A27BBF">
        <w:rPr>
          <w:rFonts w:ascii="Times New Roman" w:hAnsi="Times New Roman" w:cs="Times New Roman"/>
          <w:sz w:val="24"/>
          <w:szCs w:val="24"/>
          <w:lang w:val="sr-Cyrl-RS"/>
        </w:rPr>
        <w:t xml:space="preserve">по захтевима </w:t>
      </w:r>
      <w:r w:rsidR="00375F33">
        <w:rPr>
          <w:rFonts w:ascii="Times New Roman" w:hAnsi="Times New Roman" w:cs="Times New Roman"/>
          <w:sz w:val="24"/>
          <w:szCs w:val="24"/>
          <w:lang w:val="sr-Cyrl-RS"/>
        </w:rPr>
        <w:t xml:space="preserve">за умањење тржишне вредности </w:t>
      </w:r>
      <w:r w:rsidR="00375F33" w:rsidRPr="00A53523">
        <w:rPr>
          <w:rFonts w:ascii="Times New Roman" w:hAnsi="Times New Roman" w:cs="Times New Roman"/>
          <w:sz w:val="24"/>
          <w:szCs w:val="24"/>
          <w:lang w:val="sr-Cyrl-RS"/>
        </w:rPr>
        <w:t>неизграђеног грађевинског земљишта</w:t>
      </w:r>
      <w:r w:rsidR="00A27BBF">
        <w:rPr>
          <w:rFonts w:ascii="Times New Roman" w:hAnsi="Times New Roman" w:cs="Times New Roman"/>
          <w:sz w:val="24"/>
          <w:szCs w:val="24"/>
          <w:lang w:val="sr-Cyrl-RS"/>
        </w:rPr>
        <w:t xml:space="preserve"> поднетим после 31. децембра 2015. године в</w:t>
      </w:r>
      <w:r>
        <w:rPr>
          <w:rFonts w:ascii="Times New Roman" w:hAnsi="Times New Roman" w:cs="Times New Roman"/>
          <w:sz w:val="24"/>
          <w:szCs w:val="24"/>
          <w:lang w:val="sr-Cyrl-RS"/>
        </w:rPr>
        <w:t>ршиће се на ос</w:t>
      </w:r>
      <w:r w:rsidR="00EA3854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ову </w:t>
      </w:r>
      <w:r w:rsidR="00A27BBF">
        <w:rPr>
          <w:rFonts w:ascii="Times New Roman" w:hAnsi="Times New Roman" w:cs="Times New Roman"/>
          <w:sz w:val="24"/>
          <w:szCs w:val="24"/>
          <w:lang w:val="sr-Cyrl-RS"/>
        </w:rPr>
        <w:t>степена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развијености</w:t>
      </w:r>
      <w:r w:rsidRPr="00A81C6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7EF7">
        <w:rPr>
          <w:rFonts w:ascii="Times New Roman" w:hAnsi="Times New Roman" w:cs="Times New Roman"/>
          <w:sz w:val="24"/>
          <w:szCs w:val="24"/>
          <w:lang w:val="sr-Cyrl-RS"/>
        </w:rPr>
        <w:t>јединица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локалне самоуправе </w:t>
      </w:r>
      <w:r w:rsidR="00D9701C">
        <w:rPr>
          <w:rFonts w:ascii="Times New Roman" w:hAnsi="Times New Roman" w:cs="Times New Roman"/>
          <w:sz w:val="24"/>
          <w:szCs w:val="24"/>
          <w:lang w:val="sr-Cyrl-RS"/>
        </w:rPr>
        <w:t>за претходну годину</w:t>
      </w:r>
      <w:r w:rsidR="00A27BB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27BBF" w:rsidRPr="00A27B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7BBF">
        <w:rPr>
          <w:rFonts w:ascii="Times New Roman" w:hAnsi="Times New Roman" w:cs="Times New Roman"/>
          <w:sz w:val="24"/>
          <w:szCs w:val="24"/>
          <w:lang w:val="sr-Cyrl-RS"/>
        </w:rPr>
        <w:t>у складу са прописима којима се уређује регионални развој.</w:t>
      </w:r>
      <w:r w:rsidR="00D970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7E03D7" w:rsidRDefault="007E03D7" w:rsidP="00E95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03D7" w:rsidRDefault="007E03D7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03D7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:rsidR="00223F74" w:rsidRPr="007E03D7" w:rsidRDefault="00223F74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623D" w:rsidRPr="00F72D8C" w:rsidRDefault="00223F74" w:rsidP="00E950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 у</w:t>
      </w:r>
      <w:r w:rsidR="0018623D">
        <w:rPr>
          <w:rFonts w:ascii="Times New Roman" w:hAnsi="Times New Roman" w:cs="Times New Roman"/>
          <w:sz w:val="24"/>
          <w:szCs w:val="24"/>
          <w:lang w:val="sr-Cyrl-CS"/>
        </w:rPr>
        <w:t>редба</w:t>
      </w:r>
      <w:r w:rsidR="0018623D" w:rsidRPr="00F72D8C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 </w:t>
      </w:r>
      <w:r w:rsidR="0018623D">
        <w:rPr>
          <w:rFonts w:ascii="Times New Roman" w:hAnsi="Times New Roman" w:cs="Times New Roman"/>
          <w:sz w:val="24"/>
          <w:szCs w:val="24"/>
          <w:lang w:val="sr-Cyrl-CS"/>
        </w:rPr>
        <w:t>наредн</w:t>
      </w:r>
      <w:r w:rsidR="0018623D" w:rsidRPr="00F72D8C">
        <w:rPr>
          <w:rFonts w:ascii="Times New Roman" w:hAnsi="Times New Roman" w:cs="Times New Roman"/>
          <w:sz w:val="24"/>
          <w:szCs w:val="24"/>
          <w:lang w:val="sr-Cyrl-CS"/>
        </w:rPr>
        <w:t>ог дана од дана објављивања у ,,Служ</w:t>
      </w:r>
      <w:r w:rsidR="0018623D"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Србијe”.</w:t>
      </w:r>
      <w:r w:rsidR="0018623D" w:rsidRPr="00F72D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43BF0" w:rsidRDefault="00C43BF0" w:rsidP="00E95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E95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</w:t>
      </w:r>
    </w:p>
    <w:p w:rsidR="00D4368D" w:rsidRDefault="00D4368D" w:rsidP="00E95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Београду,</w:t>
      </w:r>
      <w:r w:rsidR="00223F74">
        <w:rPr>
          <w:rFonts w:ascii="Times New Roman" w:hAnsi="Times New Roman" w:cs="Times New Roman"/>
          <w:sz w:val="24"/>
          <w:szCs w:val="24"/>
          <w:lang w:val="sr-Cyrl-RS"/>
        </w:rPr>
        <w:t xml:space="preserve"> 30. децембра 2015. године</w:t>
      </w:r>
    </w:p>
    <w:p w:rsidR="00D4368D" w:rsidRDefault="00D4368D" w:rsidP="00E95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E9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:rsidR="00D4368D" w:rsidRDefault="00D4368D" w:rsidP="00E95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D4368D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:rsidR="00D4368D" w:rsidRDefault="00D4368D" w:rsidP="00D4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D4368D">
      <w:pPr>
        <w:spacing w:after="0" w:line="240" w:lineRule="auto"/>
        <w:ind w:left="57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Александар Вучић</w:t>
      </w:r>
    </w:p>
    <w:sectPr w:rsidR="00D4368D" w:rsidSect="002345EA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6A8" w:rsidRDefault="00FC66A8" w:rsidP="002345EA">
      <w:pPr>
        <w:spacing w:after="0" w:line="240" w:lineRule="auto"/>
      </w:pPr>
      <w:r>
        <w:separator/>
      </w:r>
    </w:p>
  </w:endnote>
  <w:endnote w:type="continuationSeparator" w:id="0">
    <w:p w:rsidR="00FC66A8" w:rsidRDefault="00FC66A8" w:rsidP="0023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39281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5EA" w:rsidRDefault="002345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2E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45EA" w:rsidRDefault="002345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6A8" w:rsidRDefault="00FC66A8" w:rsidP="002345EA">
      <w:pPr>
        <w:spacing w:after="0" w:line="240" w:lineRule="auto"/>
      </w:pPr>
      <w:r>
        <w:separator/>
      </w:r>
    </w:p>
  </w:footnote>
  <w:footnote w:type="continuationSeparator" w:id="0">
    <w:p w:rsidR="00FC66A8" w:rsidRDefault="00FC66A8" w:rsidP="002345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23"/>
    <w:rsid w:val="000220B1"/>
    <w:rsid w:val="0002449B"/>
    <w:rsid w:val="00035CC8"/>
    <w:rsid w:val="00042E30"/>
    <w:rsid w:val="00046DD4"/>
    <w:rsid w:val="00047689"/>
    <w:rsid w:val="0007695E"/>
    <w:rsid w:val="00087BD3"/>
    <w:rsid w:val="00095C9E"/>
    <w:rsid w:val="000D3A3B"/>
    <w:rsid w:val="000D6CE6"/>
    <w:rsid w:val="000E2E52"/>
    <w:rsid w:val="00105C7D"/>
    <w:rsid w:val="001324BF"/>
    <w:rsid w:val="0013487E"/>
    <w:rsid w:val="00146F9A"/>
    <w:rsid w:val="00157FB8"/>
    <w:rsid w:val="00175563"/>
    <w:rsid w:val="001857FA"/>
    <w:rsid w:val="0018623D"/>
    <w:rsid w:val="00186B90"/>
    <w:rsid w:val="001A3631"/>
    <w:rsid w:val="001B470E"/>
    <w:rsid w:val="00210220"/>
    <w:rsid w:val="00223F74"/>
    <w:rsid w:val="002308C2"/>
    <w:rsid w:val="002345EA"/>
    <w:rsid w:val="00243600"/>
    <w:rsid w:val="00265A27"/>
    <w:rsid w:val="00286D41"/>
    <w:rsid w:val="002950FB"/>
    <w:rsid w:val="00295AFF"/>
    <w:rsid w:val="00296A8D"/>
    <w:rsid w:val="002B10D0"/>
    <w:rsid w:val="002C124A"/>
    <w:rsid w:val="002C72C6"/>
    <w:rsid w:val="002E3B36"/>
    <w:rsid w:val="00360BB1"/>
    <w:rsid w:val="003658B7"/>
    <w:rsid w:val="00372DBE"/>
    <w:rsid w:val="00375F33"/>
    <w:rsid w:val="00376901"/>
    <w:rsid w:val="003F2618"/>
    <w:rsid w:val="003F34EB"/>
    <w:rsid w:val="00424F57"/>
    <w:rsid w:val="004B1660"/>
    <w:rsid w:val="004C78DC"/>
    <w:rsid w:val="004D5D94"/>
    <w:rsid w:val="004E2483"/>
    <w:rsid w:val="004F43F7"/>
    <w:rsid w:val="004F7677"/>
    <w:rsid w:val="004F79B4"/>
    <w:rsid w:val="00510648"/>
    <w:rsid w:val="00536DDC"/>
    <w:rsid w:val="00550604"/>
    <w:rsid w:val="005533D9"/>
    <w:rsid w:val="00553B07"/>
    <w:rsid w:val="00555CE3"/>
    <w:rsid w:val="005647FF"/>
    <w:rsid w:val="00577860"/>
    <w:rsid w:val="005B3EFB"/>
    <w:rsid w:val="005C286E"/>
    <w:rsid w:val="005C2FB1"/>
    <w:rsid w:val="006503A4"/>
    <w:rsid w:val="006A1B30"/>
    <w:rsid w:val="006C530B"/>
    <w:rsid w:val="006E510E"/>
    <w:rsid w:val="00707266"/>
    <w:rsid w:val="007828DD"/>
    <w:rsid w:val="007B4C32"/>
    <w:rsid w:val="007E03D7"/>
    <w:rsid w:val="00801D78"/>
    <w:rsid w:val="00810949"/>
    <w:rsid w:val="008462F2"/>
    <w:rsid w:val="00870502"/>
    <w:rsid w:val="00872256"/>
    <w:rsid w:val="00877A50"/>
    <w:rsid w:val="008A3AA4"/>
    <w:rsid w:val="008C6461"/>
    <w:rsid w:val="008D152E"/>
    <w:rsid w:val="00985B03"/>
    <w:rsid w:val="009C5F41"/>
    <w:rsid w:val="009D0DBA"/>
    <w:rsid w:val="00A04ACA"/>
    <w:rsid w:val="00A07629"/>
    <w:rsid w:val="00A07EF7"/>
    <w:rsid w:val="00A27BBF"/>
    <w:rsid w:val="00A53523"/>
    <w:rsid w:val="00A57D41"/>
    <w:rsid w:val="00A81C68"/>
    <w:rsid w:val="00A848EB"/>
    <w:rsid w:val="00A85A0A"/>
    <w:rsid w:val="00A85B60"/>
    <w:rsid w:val="00AD4EBB"/>
    <w:rsid w:val="00AE4C05"/>
    <w:rsid w:val="00B307F6"/>
    <w:rsid w:val="00B34898"/>
    <w:rsid w:val="00B90D83"/>
    <w:rsid w:val="00BA20C0"/>
    <w:rsid w:val="00BC64E3"/>
    <w:rsid w:val="00BF578A"/>
    <w:rsid w:val="00C43BF0"/>
    <w:rsid w:val="00C445B2"/>
    <w:rsid w:val="00C70D7C"/>
    <w:rsid w:val="00C974FC"/>
    <w:rsid w:val="00CB4C67"/>
    <w:rsid w:val="00CE047D"/>
    <w:rsid w:val="00D05F88"/>
    <w:rsid w:val="00D4368D"/>
    <w:rsid w:val="00D60690"/>
    <w:rsid w:val="00D9701C"/>
    <w:rsid w:val="00D977CE"/>
    <w:rsid w:val="00DE0B10"/>
    <w:rsid w:val="00E07757"/>
    <w:rsid w:val="00E2784C"/>
    <w:rsid w:val="00E41A3F"/>
    <w:rsid w:val="00E86BA9"/>
    <w:rsid w:val="00E950DD"/>
    <w:rsid w:val="00EA3854"/>
    <w:rsid w:val="00EC0851"/>
    <w:rsid w:val="00F56AEE"/>
    <w:rsid w:val="00FA5ABE"/>
    <w:rsid w:val="00FB5D50"/>
    <w:rsid w:val="00FC66A8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9032D5-D89A-4CD5-8A07-4632B75D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5EA"/>
  </w:style>
  <w:style w:type="paragraph" w:styleId="Footer">
    <w:name w:val="footer"/>
    <w:basedOn w:val="Normal"/>
    <w:link w:val="Foot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5EA"/>
  </w:style>
  <w:style w:type="paragraph" w:styleId="BalloonText">
    <w:name w:val="Balloon Text"/>
    <w:basedOn w:val="Normal"/>
    <w:link w:val="BalloonTextChar"/>
    <w:uiPriority w:val="99"/>
    <w:semiHidden/>
    <w:unhideWhenUsed/>
    <w:rsid w:val="0055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4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50764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5272210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1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3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8626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980265878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0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3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4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4918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3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4750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696886509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4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66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6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99197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18695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327171407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46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58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2875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Nenad Zdraljevic</cp:lastModifiedBy>
  <cp:revision>5</cp:revision>
  <cp:lastPrinted>2015-11-20T11:15:00Z</cp:lastPrinted>
  <dcterms:created xsi:type="dcterms:W3CDTF">2015-12-31T11:47:00Z</dcterms:created>
  <dcterms:modified xsi:type="dcterms:W3CDTF">2015-12-31T14:29:00Z</dcterms:modified>
</cp:coreProperties>
</file>