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176" w:rsidRPr="00D07176" w:rsidRDefault="00D07176" w:rsidP="00D07176">
      <w:pPr>
        <w:spacing w:before="100" w:beforeAutospacing="1" w:after="100" w:afterAutospacing="1"/>
      </w:pPr>
      <w:bookmarkStart w:id="0" w:name="_GoBack"/>
      <w:bookmarkEnd w:id="0"/>
    </w:p>
    <w:p w:rsidR="00DF3EB6" w:rsidRPr="00D07176" w:rsidRDefault="00DF3EB6" w:rsidP="00DF3EB6">
      <w:pPr>
        <w:spacing w:before="100" w:beforeAutospacing="1" w:after="100" w:afterAutospacing="1"/>
        <w:jc w:val="both"/>
        <w:outlineLvl w:val="0"/>
        <w:rPr>
          <w:bCs/>
          <w:kern w:val="36"/>
          <w:szCs w:val="36"/>
          <w:u w:val="single"/>
        </w:rPr>
      </w:pPr>
    </w:p>
    <w:p w:rsidR="00DF3EB6" w:rsidRPr="005B48CF" w:rsidRDefault="00DF3EB6" w:rsidP="00DF3EB6">
      <w:pPr>
        <w:spacing w:before="100" w:beforeAutospacing="1" w:after="100" w:afterAutospacing="1"/>
        <w:rPr>
          <w:lang/>
        </w:rPr>
      </w:pPr>
    </w:p>
    <w:p w:rsidR="00DF3EB6" w:rsidRPr="002E4D65" w:rsidRDefault="00DF3EB6" w:rsidP="00DF3EB6">
      <w:pPr>
        <w:spacing w:before="100" w:beforeAutospacing="1" w:after="100" w:afterAutospacing="1"/>
      </w:pPr>
      <w:r>
        <w:rPr>
          <w:lang/>
        </w:rPr>
        <w:tab/>
      </w:r>
      <w:r w:rsidRPr="002E4D65">
        <w:t>На основу члана 43. став 1. и члана 45. став 1. Закона о Влади (</w:t>
      </w:r>
      <w:r>
        <w:rPr>
          <w:lang/>
        </w:rPr>
        <w:t>„</w:t>
      </w:r>
      <w:r w:rsidRPr="002E4D65">
        <w:t>Службени гласник РС</w:t>
      </w:r>
      <w:r w:rsidRPr="00333073">
        <w:rPr>
          <w:lang w:val="sr-Cyrl-CS"/>
        </w:rPr>
        <w:t>”</w:t>
      </w:r>
      <w:r w:rsidRPr="002E4D65">
        <w:t>, бр. 55/05, 71/05</w:t>
      </w:r>
      <w:r w:rsidRPr="00A42524">
        <w:rPr>
          <w:color w:val="FF0000"/>
        </w:rPr>
        <w:t xml:space="preserve"> </w:t>
      </w:r>
      <w:r>
        <w:rPr>
          <w:lang/>
        </w:rPr>
        <w:t xml:space="preserve"> – </w:t>
      </w:r>
      <w:r w:rsidRPr="002E4D65">
        <w:t xml:space="preserve"> исправка, 101/07, 65/08</w:t>
      </w:r>
      <w:r>
        <w:t>,</w:t>
      </w:r>
      <w:r w:rsidRPr="002E4D65">
        <w:t xml:space="preserve"> 16/11</w:t>
      </w:r>
      <w:r>
        <w:t>, 68/12</w:t>
      </w:r>
      <w:r>
        <w:rPr>
          <w:lang/>
        </w:rPr>
        <w:t xml:space="preserve"> – УС и 72/12</w:t>
      </w:r>
      <w:r w:rsidRPr="002E4D65">
        <w:t xml:space="preserve">), </w:t>
      </w:r>
    </w:p>
    <w:p w:rsidR="00DF3EB6" w:rsidRPr="002E4D65" w:rsidRDefault="00DF3EB6" w:rsidP="00DF3EB6">
      <w:pPr>
        <w:spacing w:before="100" w:beforeAutospacing="1" w:after="100" w:afterAutospacing="1"/>
      </w:pPr>
      <w:r>
        <w:rPr>
          <w:lang/>
        </w:rPr>
        <w:tab/>
      </w:r>
      <w:r w:rsidRPr="002E4D65">
        <w:t>Влада доноси</w:t>
      </w:r>
    </w:p>
    <w:p w:rsidR="00DF3EB6" w:rsidRPr="00B67FCC" w:rsidRDefault="00DF3EB6" w:rsidP="00DF3EB6">
      <w:pPr>
        <w:spacing w:before="100" w:beforeAutospacing="1" w:after="100" w:afterAutospacing="1"/>
        <w:jc w:val="center"/>
        <w:outlineLvl w:val="0"/>
        <w:rPr>
          <w:b/>
          <w:bCs/>
          <w:kern w:val="36"/>
          <w:szCs w:val="36"/>
        </w:rPr>
      </w:pPr>
      <w:r w:rsidRPr="00B67FCC">
        <w:rPr>
          <w:b/>
          <w:bCs/>
          <w:kern w:val="36"/>
          <w:szCs w:val="36"/>
        </w:rPr>
        <w:t xml:space="preserve">ОДЛУКУ </w:t>
      </w:r>
      <w:r w:rsidRPr="00B67FCC">
        <w:rPr>
          <w:b/>
          <w:bCs/>
          <w:kern w:val="36"/>
          <w:szCs w:val="36"/>
        </w:rPr>
        <w:br/>
        <w:t>О ИЗМЕНАМА СТРАТЕГИЈЕ ЗА ПРЕЛАЗАК СА АНАЛОГНОГ НА ДИГИТАЛНО ЕМИТОВАЊЕ РАДИО И ТЕЛЕВИЗИЈСКОГ ПРОГРАМА У РЕПУБЛИЦИ СРБИЈИ</w:t>
      </w:r>
    </w:p>
    <w:p w:rsidR="00DF3EB6" w:rsidRPr="006611AB" w:rsidRDefault="00DF3EB6" w:rsidP="00DF3EB6">
      <w:pPr>
        <w:spacing w:before="100" w:beforeAutospacing="1" w:after="100" w:afterAutospacing="1"/>
        <w:rPr>
          <w:lang/>
        </w:rPr>
      </w:pPr>
    </w:p>
    <w:p w:rsidR="00DF3EB6" w:rsidRPr="006B2CA5" w:rsidRDefault="00DF3EB6" w:rsidP="00DF3EB6">
      <w:pPr>
        <w:spacing w:before="100" w:beforeAutospacing="1" w:after="100" w:afterAutospacing="1"/>
      </w:pPr>
      <w:r>
        <w:rPr>
          <w:lang/>
        </w:rPr>
        <w:tab/>
      </w:r>
      <w:r w:rsidRPr="002E4D65">
        <w:t>1. У Стратегији за прелазак са аналогног на дигитално емитовање радио и телевизијског програма у Републици Србији (</w:t>
      </w:r>
      <w:r>
        <w:rPr>
          <w:lang/>
        </w:rPr>
        <w:t>„</w:t>
      </w:r>
      <w:r>
        <w:t>Службени гласник РС</w:t>
      </w:r>
      <w:r w:rsidRPr="00333073">
        <w:rPr>
          <w:lang w:val="sr-Cyrl-CS"/>
        </w:rPr>
        <w:t>”</w:t>
      </w:r>
      <w:r>
        <w:t>, бр</w:t>
      </w:r>
      <w:r w:rsidRPr="002E4D65">
        <w:t xml:space="preserve"> 52/09</w:t>
      </w:r>
      <w:r>
        <w:rPr>
          <w:lang/>
        </w:rPr>
        <w:t xml:space="preserve"> и 18/12</w:t>
      </w:r>
      <w:r>
        <w:t xml:space="preserve">), у Глави I. УВОД, </w:t>
      </w:r>
      <w:r>
        <w:rPr>
          <w:lang/>
        </w:rPr>
        <w:t>у</w:t>
      </w:r>
      <w:r>
        <w:t xml:space="preserve"> ставу 5. речи:</w:t>
      </w:r>
      <w:r>
        <w:rPr>
          <w:lang/>
        </w:rPr>
        <w:t xml:space="preserve"> „</w:t>
      </w:r>
      <w:r>
        <w:t>МКИД</w:t>
      </w:r>
      <w:r w:rsidRPr="002E4D65">
        <w:t xml:space="preserve"> Министарство културе, информисања и информационог друштва</w:t>
      </w:r>
      <w:r w:rsidRPr="00333073">
        <w:rPr>
          <w:lang w:val="sr-Cyrl-CS"/>
        </w:rPr>
        <w:t>”</w:t>
      </w:r>
      <w:r>
        <w:rPr>
          <w:lang/>
        </w:rPr>
        <w:t xml:space="preserve"> замењују се речима: „МТТ – Министарство спољне и унутрашње трговине и телекомуникација</w:t>
      </w:r>
      <w:r w:rsidRPr="00333073">
        <w:rPr>
          <w:lang w:val="sr-Cyrl-CS"/>
        </w:rPr>
        <w:t>”</w:t>
      </w:r>
      <w:r>
        <w:rPr>
          <w:lang/>
        </w:rPr>
        <w:t xml:space="preserve"> и „МКИ – Министарство културе и информисања</w:t>
      </w:r>
      <w:r w:rsidRPr="00333073">
        <w:rPr>
          <w:lang w:val="sr-Cyrl-CS"/>
        </w:rPr>
        <w:t>”</w:t>
      </w:r>
      <w:r>
        <w:rPr>
          <w:lang/>
        </w:rPr>
        <w:t>.</w:t>
      </w:r>
    </w:p>
    <w:p w:rsidR="00DF3EB6" w:rsidRPr="002E4D65" w:rsidRDefault="00DF3EB6" w:rsidP="00DF3EB6">
      <w:pPr>
        <w:spacing w:before="100" w:beforeAutospacing="1" w:after="100" w:afterAutospacing="1"/>
      </w:pPr>
      <w:r>
        <w:rPr>
          <w:lang/>
        </w:rPr>
        <w:tab/>
      </w:r>
      <w:r w:rsidRPr="002E4D65">
        <w:t xml:space="preserve">2. У Глави II. РЕГУЛАТОРНИ ОКВИР, одељак </w:t>
      </w:r>
      <w:r>
        <w:rPr>
          <w:lang/>
        </w:rPr>
        <w:t>2</w:t>
      </w:r>
      <w:r w:rsidRPr="002E4D65">
        <w:t>.</w:t>
      </w:r>
      <w:r>
        <w:rPr>
          <w:lang/>
        </w:rPr>
        <w:t xml:space="preserve"> Релевантни међународни документи</w:t>
      </w:r>
      <w:r w:rsidRPr="002E4D65">
        <w:t xml:space="preserve">, став </w:t>
      </w:r>
      <w:r>
        <w:rPr>
          <w:lang/>
        </w:rPr>
        <w:t>1</w:t>
      </w:r>
      <w:r w:rsidRPr="002E4D65">
        <w:t xml:space="preserve">. мења се и гласи: </w:t>
      </w:r>
    </w:p>
    <w:p w:rsidR="00DF3EB6" w:rsidRDefault="00DF3EB6" w:rsidP="00DF3EB6">
      <w:pPr>
        <w:spacing w:beforeAutospacing="1" w:after="100" w:afterAutospacing="1"/>
        <w:rPr>
          <w:lang/>
        </w:rPr>
      </w:pPr>
      <w:r>
        <w:rPr>
          <w:lang/>
        </w:rPr>
        <w:tab/>
        <w:t>„Релевантни међународни документи који се односе на област радиодифузије су:</w:t>
      </w:r>
    </w:p>
    <w:p w:rsidR="00DF3EB6" w:rsidRPr="002C7C92" w:rsidRDefault="00DF3EB6" w:rsidP="00DF3EB6">
      <w:pPr>
        <w:pStyle w:val="PlainTex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/>
        </w:rPr>
        <w:tab/>
      </w:r>
      <w:r w:rsidRPr="00E5162C">
        <w:rPr>
          <w:rFonts w:ascii="Times New Roman" w:eastAsia="Times New Roman" w:hAnsi="Times New Roman"/>
          <w:sz w:val="24"/>
          <w:szCs w:val="24"/>
        </w:rPr>
        <w:t xml:space="preserve">1) </w:t>
      </w:r>
      <w:r w:rsidRPr="002C7C92">
        <w:rPr>
          <w:rFonts w:ascii="Times New Roman" w:hAnsi="Times New Roman"/>
          <w:sz w:val="24"/>
          <w:szCs w:val="24"/>
        </w:rPr>
        <w:t>Закон о потврђивању Завршних аката Регионалне конференције о радио-комуникацијама за планирање дигиталне терестријалне радиодифузне службе у деловима Региона 1 и 3, у фреквенцијским опсезима 174-230 MHz и 470-862 MHz (RRC 06) (</w:t>
      </w:r>
      <w:r>
        <w:rPr>
          <w:rFonts w:ascii="Times New Roman" w:eastAsia="Times New Roman" w:hAnsi="Times New Roman"/>
          <w:sz w:val="24"/>
          <w:szCs w:val="24"/>
          <w:lang/>
        </w:rPr>
        <w:t>„</w:t>
      </w:r>
      <w:r>
        <w:rPr>
          <w:rFonts w:ascii="Times New Roman" w:hAnsi="Times New Roman"/>
          <w:sz w:val="24"/>
          <w:szCs w:val="24"/>
        </w:rPr>
        <w:t>Сл</w:t>
      </w:r>
      <w:r>
        <w:rPr>
          <w:rFonts w:ascii="Times New Roman" w:hAnsi="Times New Roman"/>
          <w:sz w:val="24"/>
          <w:szCs w:val="24"/>
          <w:lang/>
        </w:rPr>
        <w:t>ужбени</w:t>
      </w:r>
      <w:r>
        <w:rPr>
          <w:rFonts w:ascii="Times New Roman" w:hAnsi="Times New Roman"/>
          <w:sz w:val="24"/>
          <w:szCs w:val="24"/>
        </w:rPr>
        <w:t xml:space="preserve"> гл</w:t>
      </w:r>
      <w:r>
        <w:rPr>
          <w:rFonts w:ascii="Times New Roman" w:hAnsi="Times New Roman"/>
          <w:sz w:val="24"/>
          <w:szCs w:val="24"/>
          <w:lang/>
        </w:rPr>
        <w:t>асник</w:t>
      </w:r>
      <w:r w:rsidRPr="002C7C92">
        <w:rPr>
          <w:rFonts w:ascii="Times New Roman" w:hAnsi="Times New Roman"/>
          <w:sz w:val="24"/>
          <w:szCs w:val="24"/>
        </w:rPr>
        <w:t xml:space="preserve"> РС </w:t>
      </w:r>
      <w:r>
        <w:rPr>
          <w:rFonts w:ascii="Times New Roman" w:eastAsia="Times New Roman" w:hAnsi="Times New Roman"/>
          <w:sz w:val="24"/>
          <w:szCs w:val="24"/>
          <w:lang/>
        </w:rPr>
        <w:t xml:space="preserve"> – </w:t>
      </w:r>
      <w:r w:rsidRPr="002E4D65">
        <w:rPr>
          <w:rFonts w:ascii="Times New Roman" w:eastAsia="Times New Roman" w:hAnsi="Times New Roman"/>
          <w:sz w:val="24"/>
          <w:szCs w:val="24"/>
        </w:rPr>
        <w:t xml:space="preserve"> </w:t>
      </w:r>
      <w:r w:rsidRPr="002C7C92">
        <w:rPr>
          <w:rFonts w:ascii="Times New Roman" w:hAnsi="Times New Roman"/>
          <w:sz w:val="24"/>
          <w:szCs w:val="24"/>
        </w:rPr>
        <w:t xml:space="preserve"> Међународни уговори</w:t>
      </w:r>
      <w:r w:rsidRPr="00333073">
        <w:rPr>
          <w:rFonts w:ascii="Times New Roman" w:eastAsia="Times New Roman" w:hAnsi="Times New Roman"/>
          <w:sz w:val="24"/>
          <w:szCs w:val="24"/>
          <w:lang w:val="sr-Cyrl-CS"/>
        </w:rPr>
        <w:t>”</w:t>
      </w:r>
      <w:r>
        <w:rPr>
          <w:rFonts w:ascii="Times New Roman" w:hAnsi="Times New Roman"/>
          <w:sz w:val="24"/>
          <w:szCs w:val="24"/>
        </w:rPr>
        <w:t xml:space="preserve"> бр</w:t>
      </w:r>
      <w:r>
        <w:rPr>
          <w:rFonts w:ascii="Times New Roman" w:hAnsi="Times New Roman"/>
          <w:sz w:val="24"/>
          <w:szCs w:val="24"/>
          <w:lang/>
        </w:rPr>
        <w:t>ој</w:t>
      </w:r>
      <w:r w:rsidRPr="002C7C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</w:t>
      </w:r>
      <w:r w:rsidRPr="002C7C92">
        <w:rPr>
          <w:rFonts w:ascii="Times New Roman" w:hAnsi="Times New Roman"/>
          <w:sz w:val="24"/>
          <w:szCs w:val="24"/>
        </w:rPr>
        <w:t>/10);</w:t>
      </w:r>
    </w:p>
    <w:p w:rsidR="00DF3EB6" w:rsidRPr="002C7C92" w:rsidRDefault="00DF3EB6" w:rsidP="00DF3EB6">
      <w:pPr>
        <w:spacing w:before="100" w:beforeAutospacing="1" w:after="100" w:afterAutospacing="1"/>
        <w:rPr>
          <w:lang w:val="sr-Cyrl-CS"/>
        </w:rPr>
      </w:pPr>
      <w:r>
        <w:rPr>
          <w:lang/>
        </w:rPr>
        <w:tab/>
      </w:r>
      <w:r w:rsidRPr="00E5162C">
        <w:t>2)</w:t>
      </w:r>
      <w:r w:rsidRPr="003019E0">
        <w:t xml:space="preserve"> Закон о потврђивању Протокола о изменама и допунама одређених делова  Регионалн</w:t>
      </w:r>
      <w:r>
        <w:rPr>
          <w:lang w:val="sr-Cyrl-CS"/>
        </w:rPr>
        <w:t xml:space="preserve">ог споразума за Европску радиодифузну </w:t>
      </w:r>
      <w:r w:rsidRPr="000D48C4">
        <w:t>зону (Штокхолм, 1961.</w:t>
      </w:r>
      <w:r>
        <w:t>)</w:t>
      </w:r>
      <w:r>
        <w:rPr>
          <w:lang w:val="sr-Cyrl-CS"/>
        </w:rPr>
        <w:t xml:space="preserve"> са Резолуцијама </w:t>
      </w:r>
      <w:r>
        <w:t>(RRC-06-Rev. ST61)</w:t>
      </w:r>
      <w:r>
        <w:rPr>
          <w:lang w:val="sr-Cyrl-CS"/>
        </w:rPr>
        <w:t xml:space="preserve"> </w:t>
      </w:r>
      <w:r w:rsidRPr="00292577">
        <w:t>(</w:t>
      </w:r>
      <w:r>
        <w:rPr>
          <w:lang/>
        </w:rPr>
        <w:t>„</w:t>
      </w:r>
      <w:r>
        <w:t>Сл</w:t>
      </w:r>
      <w:r>
        <w:rPr>
          <w:lang/>
        </w:rPr>
        <w:t>ужбени</w:t>
      </w:r>
      <w:r>
        <w:t xml:space="preserve"> гл</w:t>
      </w:r>
      <w:r>
        <w:rPr>
          <w:lang/>
        </w:rPr>
        <w:t>асник</w:t>
      </w:r>
      <w:r w:rsidRPr="003019E0">
        <w:t xml:space="preserve"> РС </w:t>
      </w:r>
      <w:r>
        <w:rPr>
          <w:lang/>
        </w:rPr>
        <w:t xml:space="preserve"> – </w:t>
      </w:r>
      <w:r w:rsidRPr="002E4D65">
        <w:t xml:space="preserve"> </w:t>
      </w:r>
      <w:r w:rsidRPr="003019E0">
        <w:t>Међународни уговори</w:t>
      </w:r>
      <w:r w:rsidRPr="00333073">
        <w:rPr>
          <w:lang w:val="sr-Cyrl-CS"/>
        </w:rPr>
        <w:t>”</w:t>
      </w:r>
      <w:r>
        <w:rPr>
          <w:lang/>
        </w:rPr>
        <w:t>,</w:t>
      </w:r>
      <w:r>
        <w:t xml:space="preserve"> бр</w:t>
      </w:r>
      <w:r>
        <w:rPr>
          <w:lang/>
        </w:rPr>
        <w:t>ој</w:t>
      </w:r>
      <w:r w:rsidRPr="003019E0">
        <w:t xml:space="preserve"> 1/10)</w:t>
      </w:r>
      <w:r>
        <w:rPr>
          <w:lang w:val="sr-Cyrl-CS"/>
        </w:rPr>
        <w:t>;</w:t>
      </w:r>
    </w:p>
    <w:p w:rsidR="00DF3EB6" w:rsidRPr="00E5162C" w:rsidRDefault="00DF3EB6" w:rsidP="00DF3EB6">
      <w:pPr>
        <w:spacing w:before="100" w:beforeAutospacing="1" w:after="100" w:afterAutospacing="1"/>
      </w:pPr>
      <w:r>
        <w:rPr>
          <w:lang/>
        </w:rPr>
        <w:lastRenderedPageBreak/>
        <w:tab/>
      </w:r>
      <w:r>
        <w:t>3</w:t>
      </w:r>
      <w:r>
        <w:rPr>
          <w:lang w:val="sr-Cyrl-CS"/>
        </w:rPr>
        <w:t>)</w:t>
      </w:r>
      <w:r>
        <w:t xml:space="preserve"> </w:t>
      </w:r>
      <w:r w:rsidRPr="00E5162C">
        <w:t xml:space="preserve">Закон о потврђивању Европске конвенције о прекограничној телевизији </w:t>
      </w:r>
      <w:r>
        <w:t>–</w:t>
      </w:r>
      <w:r w:rsidRPr="00E5162C">
        <w:t xml:space="preserve"> </w:t>
      </w:r>
      <w:r>
        <w:rPr>
          <w:lang w:val="sr-Cyrl-CS"/>
        </w:rPr>
        <w:t>(</w:t>
      </w:r>
      <w:r>
        <w:rPr>
          <w:lang/>
        </w:rPr>
        <w:t>„</w:t>
      </w:r>
      <w:r w:rsidRPr="00E5162C">
        <w:t>Службени г</w:t>
      </w:r>
      <w:r>
        <w:t xml:space="preserve">ласник РС </w:t>
      </w:r>
      <w:r>
        <w:rPr>
          <w:lang/>
        </w:rPr>
        <w:t xml:space="preserve"> – </w:t>
      </w:r>
      <w:r w:rsidRPr="002E4D65">
        <w:t xml:space="preserve"> </w:t>
      </w:r>
      <w:r>
        <w:t>Међународни уговори</w:t>
      </w:r>
      <w:r w:rsidRPr="00333073">
        <w:rPr>
          <w:lang w:val="sr-Cyrl-CS"/>
        </w:rPr>
        <w:t>”</w:t>
      </w:r>
      <w:r>
        <w:t>, бр</w:t>
      </w:r>
      <w:r>
        <w:rPr>
          <w:lang/>
        </w:rPr>
        <w:t>ој</w:t>
      </w:r>
      <w:r w:rsidRPr="00E5162C">
        <w:t xml:space="preserve"> 42/09</w:t>
      </w:r>
      <w:r>
        <w:rPr>
          <w:lang w:val="sr-Cyrl-CS"/>
        </w:rPr>
        <w:t>)</w:t>
      </w:r>
      <w:r w:rsidRPr="00E5162C">
        <w:t xml:space="preserve">; </w:t>
      </w:r>
    </w:p>
    <w:p w:rsidR="00DF3EB6" w:rsidRPr="00E5162C" w:rsidRDefault="00DF3EB6" w:rsidP="00DF3EB6">
      <w:pPr>
        <w:spacing w:before="100" w:beforeAutospacing="1" w:after="100" w:afterAutospacing="1"/>
      </w:pPr>
      <w:r>
        <w:rPr>
          <w:lang/>
        </w:rPr>
        <w:tab/>
        <w:t>4</w:t>
      </w:r>
      <w:r w:rsidRPr="00E5162C">
        <w:t xml:space="preserve">) Европска конвенција за заштиту аудио-визуелне баштине (ETS no. 183); </w:t>
      </w:r>
    </w:p>
    <w:p w:rsidR="00DF3EB6" w:rsidRPr="00333073" w:rsidRDefault="00DF3EB6" w:rsidP="00DF3EB6">
      <w:pPr>
        <w:spacing w:beforeAutospacing="1" w:after="100" w:afterAutospacing="1"/>
        <w:rPr>
          <w:lang w:val="sr-Cyrl-CS"/>
        </w:rPr>
      </w:pPr>
      <w:r>
        <w:rPr>
          <w:lang/>
        </w:rPr>
        <w:tab/>
        <w:t xml:space="preserve">5) </w:t>
      </w:r>
      <w:r>
        <w:t>Закон</w:t>
      </w:r>
      <w:r w:rsidRPr="003019E0">
        <w:t xml:space="preserve"> о потврђивању Завршних аката Светске конференције о радио-комуникацијама (WRC-07) (</w:t>
      </w:r>
      <w:r>
        <w:rPr>
          <w:lang/>
        </w:rPr>
        <w:t>„</w:t>
      </w:r>
      <w:r>
        <w:t>Сл</w:t>
      </w:r>
      <w:r>
        <w:rPr>
          <w:lang/>
        </w:rPr>
        <w:t>ужбени</w:t>
      </w:r>
      <w:r>
        <w:t xml:space="preserve"> гл</w:t>
      </w:r>
      <w:r>
        <w:rPr>
          <w:lang/>
        </w:rPr>
        <w:t>асник</w:t>
      </w:r>
      <w:r w:rsidRPr="003019E0">
        <w:t xml:space="preserve"> РС </w:t>
      </w:r>
      <w:r>
        <w:rPr>
          <w:lang/>
        </w:rPr>
        <w:t xml:space="preserve">– </w:t>
      </w:r>
      <w:r w:rsidRPr="003019E0">
        <w:t>Међународни уговори</w:t>
      </w:r>
      <w:r w:rsidRPr="00333073">
        <w:rPr>
          <w:lang w:val="sr-Cyrl-CS"/>
        </w:rPr>
        <w:t>”</w:t>
      </w:r>
      <w:r>
        <w:rPr>
          <w:lang w:val="sr-Cyrl-CS"/>
        </w:rPr>
        <w:t>,</w:t>
      </w:r>
      <w:r w:rsidRPr="003019E0">
        <w:t xml:space="preserve"> бр</w:t>
      </w:r>
      <w:r>
        <w:rPr>
          <w:lang/>
        </w:rPr>
        <w:t>ој</w:t>
      </w:r>
      <w:r w:rsidRPr="003019E0">
        <w:t xml:space="preserve"> 2/11)</w:t>
      </w:r>
      <w:r>
        <w:rPr>
          <w:lang/>
        </w:rPr>
        <w:t>.</w:t>
      </w:r>
      <w:r w:rsidRPr="00333073">
        <w:rPr>
          <w:lang w:val="sr-Cyrl-CS"/>
        </w:rPr>
        <w:t>”</w:t>
      </w:r>
      <w:r>
        <w:rPr>
          <w:lang w:val="sr-Cyrl-CS"/>
        </w:rPr>
        <w:t xml:space="preserve"> </w:t>
      </w:r>
    </w:p>
    <w:p w:rsidR="00DF3EB6" w:rsidRDefault="00DF3EB6" w:rsidP="00DF3EB6">
      <w:pPr>
        <w:spacing w:before="100" w:beforeAutospacing="1" w:after="100" w:afterAutospacing="1"/>
        <w:rPr>
          <w:lang/>
        </w:rPr>
      </w:pPr>
      <w:r>
        <w:rPr>
          <w:lang/>
        </w:rPr>
        <w:tab/>
      </w:r>
      <w:r w:rsidRPr="002E4D65">
        <w:t xml:space="preserve">3. У Глави III. ТЕХНИЧКО-ТЕХНОЛОШКИ ОКВИР ДИГИТАЛНЕ ТРАНЗИЦИЈЕ, </w:t>
      </w:r>
      <w:r>
        <w:rPr>
          <w:lang/>
        </w:rPr>
        <w:t>у о</w:t>
      </w:r>
      <w:r w:rsidRPr="002E4D65">
        <w:t>дељк</w:t>
      </w:r>
      <w:r>
        <w:rPr>
          <w:lang/>
        </w:rPr>
        <w:t>у</w:t>
      </w:r>
      <w:r w:rsidRPr="002E4D65">
        <w:t xml:space="preserve"> 3. Дигитална транзиција, </w:t>
      </w:r>
      <w:r>
        <w:rPr>
          <w:lang/>
        </w:rPr>
        <w:t xml:space="preserve">Слика 8. </w:t>
      </w:r>
      <w:r>
        <w:t xml:space="preserve"> </w:t>
      </w:r>
      <w:r>
        <w:rPr>
          <w:lang/>
        </w:rPr>
        <w:t>и став 3. мењају се</w:t>
      </w:r>
      <w:r w:rsidRPr="002E4D65">
        <w:t xml:space="preserve"> и глас</w:t>
      </w:r>
      <w:r>
        <w:t>e</w:t>
      </w:r>
      <w:r w:rsidRPr="002E4D65">
        <w:t>:</w:t>
      </w:r>
    </w:p>
    <w:p w:rsidR="00DF3EB6" w:rsidRPr="008D3BC2" w:rsidRDefault="00DF3EB6" w:rsidP="00DF3EB6">
      <w:pPr>
        <w:spacing w:before="100" w:beforeAutospacing="1" w:after="100" w:afterAutospacing="1"/>
        <w:rPr>
          <w:lang/>
        </w:rPr>
      </w:pPr>
    </w:p>
    <w:p w:rsidR="00DF3EB6" w:rsidRPr="002E4D65" w:rsidRDefault="00DF3EB6" w:rsidP="00DF3EB6">
      <w:pPr>
        <w:spacing w:before="100" w:beforeAutospacing="1" w:after="100" w:afterAutospacing="1"/>
        <w:jc w:val="center"/>
      </w:pPr>
      <w:r>
        <w:rPr>
          <w:noProof/>
        </w:rPr>
        <w:drawing>
          <wp:inline distT="0" distB="0" distL="0" distR="0">
            <wp:extent cx="3965575" cy="309943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5575" cy="3099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3EB6" w:rsidRDefault="00DF3EB6" w:rsidP="00DF3EB6">
      <w:pPr>
        <w:spacing w:before="100" w:beforeAutospacing="1" w:after="100" w:afterAutospacing="1"/>
        <w:rPr>
          <w:lang/>
        </w:rPr>
      </w:pPr>
      <w:r w:rsidRPr="00FB4189">
        <w:rPr>
          <w:lang/>
        </w:rPr>
        <w:t>„Слика 8. Прелазак на емитовање дигиталне телевизије у Европи</w:t>
      </w:r>
      <w:r>
        <w:rPr>
          <w:lang/>
        </w:rPr>
        <w:t xml:space="preserve"> </w:t>
      </w:r>
    </w:p>
    <w:p w:rsidR="00DF3EB6" w:rsidRPr="00975E18" w:rsidRDefault="00DF3EB6" w:rsidP="00DF3EB6">
      <w:pPr>
        <w:spacing w:before="100" w:beforeAutospacing="1" w:after="100" w:afterAutospacing="1"/>
      </w:pPr>
      <w:r>
        <w:rPr>
          <w:lang/>
        </w:rPr>
        <w:lastRenderedPageBreak/>
        <w:tab/>
      </w:r>
      <w:r w:rsidRPr="002E4D65">
        <w:t xml:space="preserve">Основна претпоставка дигиталне транзиције је заснована на конфигурацији зона расподеле описаних у претходном поглављу. Пројектовање </w:t>
      </w:r>
      <w:r>
        <w:rPr>
          <w:lang/>
        </w:rPr>
        <w:t xml:space="preserve">коначних </w:t>
      </w:r>
      <w:r w:rsidRPr="002E4D65">
        <w:t>мрежа за дигитално емитовање радиодифузних сигнала вршиће се</w:t>
      </w:r>
      <w:r>
        <w:rPr>
          <w:lang/>
        </w:rPr>
        <w:t xml:space="preserve"> на основу једнофреквенцијског (</w:t>
      </w:r>
      <w:r w:rsidRPr="00975E18">
        <w:rPr>
          <w:lang/>
        </w:rPr>
        <w:t>истоканалног) типа мреже</w:t>
      </w:r>
      <w:r w:rsidRPr="00975E18">
        <w:t xml:space="preserve"> (SFN)</w:t>
      </w:r>
      <w:r w:rsidRPr="00975E18">
        <w:rPr>
          <w:lang/>
        </w:rPr>
        <w:t xml:space="preserve"> унутар сваке од зона расподеле. Пројектовање Иницијалне мреже</w:t>
      </w:r>
      <w:r w:rsidRPr="00975E18">
        <w:t xml:space="preserve"> за тестирање емитовања дигиталног </w:t>
      </w:r>
      <w:r w:rsidRPr="00975E18">
        <w:rPr>
          <w:lang/>
        </w:rPr>
        <w:t>ТВ</w:t>
      </w:r>
      <w:r w:rsidRPr="00975E18">
        <w:t xml:space="preserve"> сигнала</w:t>
      </w:r>
      <w:r w:rsidRPr="00975E18">
        <w:rPr>
          <w:lang/>
        </w:rPr>
        <w:t xml:space="preserve"> може се вршити на основу вишефреквенцијског типа мреже (</w:t>
      </w:r>
      <w:r w:rsidRPr="00975E18">
        <w:t>MFN</w:t>
      </w:r>
      <w:r w:rsidRPr="00975E18">
        <w:rPr>
          <w:lang/>
        </w:rPr>
        <w:t>).</w:t>
      </w:r>
      <w:r>
        <w:rPr>
          <w:lang/>
        </w:rPr>
        <w:t>”</w:t>
      </w:r>
      <w:r w:rsidRPr="00975E18">
        <w:rPr>
          <w:lang/>
        </w:rPr>
        <w:t xml:space="preserve"> </w:t>
      </w:r>
      <w:r w:rsidRPr="00975E18">
        <w:t xml:space="preserve"> </w:t>
      </w:r>
    </w:p>
    <w:p w:rsidR="00DF3EB6" w:rsidRDefault="00DF3EB6" w:rsidP="00DF3EB6">
      <w:pPr>
        <w:spacing w:before="100" w:beforeAutospacing="1" w:after="100" w:afterAutospacing="1"/>
        <w:rPr>
          <w:lang/>
        </w:rPr>
      </w:pPr>
      <w:r>
        <w:rPr>
          <w:lang/>
        </w:rPr>
        <w:tab/>
        <w:t xml:space="preserve">Став </w:t>
      </w:r>
      <w:r>
        <w:t>9</w:t>
      </w:r>
      <w:r>
        <w:rPr>
          <w:lang/>
        </w:rPr>
        <w:t xml:space="preserve">. мења се и гласи: </w:t>
      </w:r>
    </w:p>
    <w:p w:rsidR="00DF3EB6" w:rsidRDefault="00DF3EB6" w:rsidP="00DF3EB6">
      <w:pPr>
        <w:spacing w:before="100" w:beforeAutospacing="1" w:after="100" w:afterAutospacing="1"/>
        <w:rPr>
          <w:lang/>
        </w:rPr>
      </w:pPr>
      <w:r>
        <w:rPr>
          <w:lang/>
        </w:rPr>
        <w:tab/>
      </w:r>
      <w:r>
        <w:t>„</w:t>
      </w:r>
      <w:r w:rsidRPr="002E4D65">
        <w:t xml:space="preserve">Пре усвајања Плана преласка, </w:t>
      </w:r>
      <w:r>
        <w:rPr>
          <w:lang w:val="sr-Cyrl-CS"/>
        </w:rPr>
        <w:t xml:space="preserve">МТТ </w:t>
      </w:r>
      <w:r w:rsidRPr="002E4D65">
        <w:t xml:space="preserve">спроводи консултације са Рателом, РРА, Јавним предузећем </w:t>
      </w:r>
      <w:r>
        <w:rPr>
          <w:lang/>
        </w:rPr>
        <w:t>„</w:t>
      </w:r>
      <w:r w:rsidRPr="002E4D65">
        <w:t>Емисиона техника и везе</w:t>
      </w:r>
      <w:r w:rsidRPr="00333073">
        <w:rPr>
          <w:lang w:val="sr-Cyrl-CS"/>
        </w:rPr>
        <w:t>”</w:t>
      </w:r>
      <w:r w:rsidRPr="002E4D65">
        <w:t>, јавним радиодифузним сервисима и имаоцима дозволе за емитовање ТВ програма</w:t>
      </w:r>
      <w:r>
        <w:t xml:space="preserve">, </w:t>
      </w:r>
      <w:r>
        <w:rPr>
          <w:lang/>
        </w:rPr>
        <w:t>као и са органима одбране и безбедности</w:t>
      </w:r>
      <w:r w:rsidRPr="002E4D65">
        <w:t>.</w:t>
      </w:r>
      <w:r>
        <w:t>”</w:t>
      </w:r>
    </w:p>
    <w:p w:rsidR="00DF3EB6" w:rsidRDefault="00DF3EB6" w:rsidP="00DF3EB6">
      <w:pPr>
        <w:spacing w:before="100" w:beforeAutospacing="1" w:after="100" w:afterAutospacing="1"/>
        <w:rPr>
          <w:lang/>
        </w:rPr>
      </w:pPr>
      <w:r>
        <w:rPr>
          <w:lang/>
        </w:rPr>
        <w:tab/>
        <w:t xml:space="preserve">Став 11. мења се и гласи: </w:t>
      </w:r>
    </w:p>
    <w:p w:rsidR="00DF3EB6" w:rsidRPr="00D02E53" w:rsidRDefault="00DF3EB6" w:rsidP="00DF3EB6">
      <w:pPr>
        <w:spacing w:before="100" w:beforeAutospacing="1" w:after="100" w:afterAutospacing="1"/>
        <w:rPr>
          <w:lang w:val="sr-Cyrl-CS"/>
        </w:rPr>
      </w:pPr>
      <w:r>
        <w:rPr>
          <w:lang/>
        </w:rPr>
        <w:tab/>
      </w:r>
      <w:r>
        <w:t>„</w:t>
      </w:r>
      <w:r w:rsidRPr="002E4D65">
        <w:t xml:space="preserve">Планирање мрежа у UHF опсегу вршиће се избором канала у најнижим </w:t>
      </w:r>
      <w:r>
        <w:t>фреквенцијским опсезима, од 21.</w:t>
      </w:r>
      <w:r>
        <w:rPr>
          <w:lang/>
        </w:rPr>
        <w:t xml:space="preserve"> канала. </w:t>
      </w:r>
      <w:r w:rsidRPr="002E4D65">
        <w:t xml:space="preserve">Коришћење канала 61-69 у планирању мрежа изузима се због потребе да исти остану слободни како би се оставила могућност да се тај опсег користи за формирање дигиталне дивиденде након окончања преласка. </w:t>
      </w:r>
      <w:r>
        <w:rPr>
          <w:lang w:val="sr-Cyrl-CS"/>
        </w:rPr>
        <w:t xml:space="preserve">Завршним актима Светске конференције о радио-комуникацијама предвиђено је да се канали 49-60 по преласку на дигитално емитовање терестричког ТВ сигнала користе за формирање </w:t>
      </w:r>
      <w:r>
        <w:rPr>
          <w:lang/>
        </w:rPr>
        <w:t xml:space="preserve">тзв. </w:t>
      </w:r>
      <w:r>
        <w:rPr>
          <w:lang w:val="sr-Cyrl-CS"/>
        </w:rPr>
        <w:t>дигиталне  дивиденде 2.”</w:t>
      </w:r>
    </w:p>
    <w:p w:rsidR="00DF3EB6" w:rsidRPr="002E4D65" w:rsidRDefault="00DF3EB6" w:rsidP="00DF3EB6">
      <w:pPr>
        <w:spacing w:before="100" w:beforeAutospacing="1" w:after="100" w:afterAutospacing="1"/>
        <w:ind w:right="-86"/>
      </w:pPr>
      <w:r>
        <w:rPr>
          <w:lang/>
        </w:rPr>
        <w:tab/>
        <w:t>О</w:t>
      </w:r>
      <w:r w:rsidRPr="002E4D65">
        <w:t>дељак 3а</w:t>
      </w:r>
      <w:r>
        <w:rPr>
          <w:lang/>
        </w:rPr>
        <w:t>.</w:t>
      </w:r>
      <w:r w:rsidRPr="002E4D65">
        <w:t xml:space="preserve"> Иницијална мрежа за тестирање,</w:t>
      </w:r>
      <w:r>
        <w:rPr>
          <w:lang/>
        </w:rPr>
        <w:t xml:space="preserve"> мења се и </w:t>
      </w:r>
      <w:r w:rsidRPr="002E4D65">
        <w:t xml:space="preserve">гласи: </w:t>
      </w:r>
    </w:p>
    <w:p w:rsidR="00DF3EB6" w:rsidRPr="00B5015B" w:rsidRDefault="00DF3EB6" w:rsidP="00DF3EB6">
      <w:pPr>
        <w:spacing w:before="100" w:beforeAutospacing="1" w:after="100" w:afterAutospacing="1"/>
        <w:rPr>
          <w:lang/>
        </w:rPr>
      </w:pPr>
      <w:r>
        <w:rPr>
          <w:lang/>
        </w:rPr>
        <w:tab/>
      </w:r>
      <w:r>
        <w:t>„</w:t>
      </w:r>
      <w:r w:rsidRPr="002E4D65">
        <w:t xml:space="preserve">Прелазак на дигитално терестричко емитовање телевизијског програма </w:t>
      </w:r>
      <w:r>
        <w:rPr>
          <w:lang/>
        </w:rPr>
        <w:t>отпочео је</w:t>
      </w:r>
      <w:r w:rsidRPr="002E4D65">
        <w:t xml:space="preserve"> покретањем Иницијалне мреже за т</w:t>
      </w:r>
      <w:r>
        <w:t xml:space="preserve">естирање емитовања дигиталног </w:t>
      </w:r>
      <w:r>
        <w:rPr>
          <w:lang/>
        </w:rPr>
        <w:t>ТВ</w:t>
      </w:r>
      <w:r w:rsidRPr="002E4D65">
        <w:t xml:space="preserve"> сигнала (у даљем тексту: Иницијална мрежа). Дигитални </w:t>
      </w:r>
      <w:r>
        <w:rPr>
          <w:lang/>
        </w:rPr>
        <w:t>ТВ</w:t>
      </w:r>
      <w:r w:rsidRPr="002E4D65">
        <w:t xml:space="preserve"> сигнал биће емитован са локација које су наведене у Анексу 4 Плана расподеле фреквенција/локација за терестричке аналогне FM и TV радиодифузне станице за територију Републике Србије (у даљем тексту: План расподеле). Иницијална мрежа чиниће саставни део коначне мреже по окончању преласка на дигитално земаљско емитовање телевизијског програма. Одлука о издавању појединачне дозволе за коришћење радио фреквенција садржаће одредбе којима ће се дозволити коришћење фреквенција наведених у Анексу 4 Плана расподеле током периода пре укључивања иницијалне мреже за тестирање у коначну мрежу</w:t>
      </w:r>
      <w:r>
        <w:rPr>
          <w:lang/>
        </w:rPr>
        <w:t>, као и</w:t>
      </w:r>
      <w:r w:rsidRPr="002E4D65">
        <w:t xml:space="preserve"> посебне услове коришћења ових фреквенција. </w:t>
      </w:r>
      <w:r>
        <w:rPr>
          <w:lang/>
        </w:rPr>
        <w:t>Уколико пре преласка на дигитално емитовање дође до ослобађања фреквенција у одговарајућим опсезима, Иницијална мрежа се може проширити.</w:t>
      </w:r>
    </w:p>
    <w:p w:rsidR="00DF3EB6" w:rsidRPr="00CE2084" w:rsidRDefault="00DF3EB6" w:rsidP="00DF3EB6">
      <w:pPr>
        <w:spacing w:before="100" w:beforeAutospacing="1" w:after="100" w:afterAutospacing="1"/>
        <w:rPr>
          <w:lang/>
        </w:rPr>
      </w:pPr>
      <w:r>
        <w:rPr>
          <w:lang/>
        </w:rPr>
        <w:tab/>
      </w:r>
      <w:r w:rsidRPr="002E4D65">
        <w:t xml:space="preserve">Симулкаст </w:t>
      </w:r>
      <w:r>
        <w:rPr>
          <w:lang/>
        </w:rPr>
        <w:t>преко</w:t>
      </w:r>
      <w:r>
        <w:t xml:space="preserve"> Иницијалн</w:t>
      </w:r>
      <w:r>
        <w:rPr>
          <w:lang/>
        </w:rPr>
        <w:t>е</w:t>
      </w:r>
      <w:r>
        <w:t xml:space="preserve"> мреж</w:t>
      </w:r>
      <w:r>
        <w:rPr>
          <w:lang/>
        </w:rPr>
        <w:t>е</w:t>
      </w:r>
      <w:r w:rsidRPr="002E4D65">
        <w:t xml:space="preserve"> за тестирање биће доступан програмима које ће одредити </w:t>
      </w:r>
      <w:r>
        <w:rPr>
          <w:lang w:val="sr-Cyrl-CS"/>
        </w:rPr>
        <w:t>МТТ</w:t>
      </w:r>
      <w:r w:rsidRPr="002E4D65">
        <w:t xml:space="preserve"> у сарадњи са </w:t>
      </w:r>
      <w:r>
        <w:rPr>
          <w:lang w:val="sr-Cyrl-CS"/>
        </w:rPr>
        <w:t xml:space="preserve">МКИ и </w:t>
      </w:r>
      <w:r w:rsidRPr="002E4D65">
        <w:t>РРА.</w:t>
      </w:r>
      <w:r>
        <w:t>”</w:t>
      </w:r>
    </w:p>
    <w:p w:rsidR="00DF3EB6" w:rsidRPr="002E4D65" w:rsidRDefault="00DF3EB6" w:rsidP="00DF3EB6">
      <w:pPr>
        <w:spacing w:before="100" w:beforeAutospacing="1" w:after="100" w:afterAutospacing="1"/>
      </w:pPr>
      <w:r>
        <w:rPr>
          <w:lang/>
        </w:rPr>
        <w:tab/>
      </w:r>
      <w:r>
        <w:t>4.</w:t>
      </w:r>
      <w:r w:rsidRPr="002E4D65">
        <w:t xml:space="preserve"> Глава VII. АКЦИОНИ ПЛАН</w:t>
      </w:r>
      <w:r>
        <w:rPr>
          <w:lang/>
        </w:rPr>
        <w:t xml:space="preserve"> ЗА СПРОВОЂЕЊЕ СТРАТЕГИЈЕ</w:t>
      </w:r>
      <w:r w:rsidRPr="002E4D65">
        <w:t xml:space="preserve">, мења се и гласи: </w:t>
      </w:r>
    </w:p>
    <w:p w:rsidR="00DF3EB6" w:rsidRPr="002E4D65" w:rsidRDefault="00DF3EB6" w:rsidP="00DF3EB6">
      <w:pPr>
        <w:spacing w:beforeAutospacing="1" w:after="100" w:afterAutospacing="1"/>
      </w:pPr>
      <w:r>
        <w:rPr>
          <w:lang/>
        </w:rPr>
        <w:lastRenderedPageBreak/>
        <w:tab/>
        <w:t>„</w:t>
      </w:r>
      <w:r w:rsidRPr="002E4D65">
        <w:t xml:space="preserve">VII. </w:t>
      </w:r>
      <w:r w:rsidRPr="00BF61E3">
        <w:rPr>
          <w:lang w:val="sr-Cyrl-CS"/>
        </w:rPr>
        <w:t>АКЦИОНИ ПЛАН ЗА СПРОВОЂЕЊЕ СТРАТЕГИЈЕ</w:t>
      </w:r>
      <w:r w:rsidRPr="00BF61E3">
        <w:rPr>
          <w:lang/>
        </w:rPr>
        <w:t xml:space="preserve"> ЗА ПРЕЛАЗАК СА АНАЛОГНОГ НА ДИГИТАЛНО ЕМИТОВАЊЕ РАДИО И ТЕЛЕВИЗИЈСКОГ ПРОГРАМА У РЕПУБЛИЦИ СРБИЈИ</w:t>
      </w:r>
    </w:p>
    <w:p w:rsidR="00DF3EB6" w:rsidRPr="002E4D65" w:rsidRDefault="00DF3EB6" w:rsidP="00DF3EB6">
      <w:pPr>
        <w:spacing w:before="100" w:beforeAutospacing="1" w:after="100" w:afterAutospacing="1"/>
      </w:pPr>
      <w:r>
        <w:rPr>
          <w:lang/>
        </w:rPr>
        <w:tab/>
      </w:r>
      <w:r w:rsidRPr="002E4D65">
        <w:t>Акциони план који је одштампан уз Стратегију за прелазак са аналогног на дигитално емитовање радио и телевизијског програма у Републици Србији (</w:t>
      </w:r>
      <w:r>
        <w:rPr>
          <w:lang/>
        </w:rPr>
        <w:t>„</w:t>
      </w:r>
      <w:r w:rsidRPr="002E4D65">
        <w:t>Службени гласник РС</w:t>
      </w:r>
      <w:r w:rsidRPr="00333073">
        <w:rPr>
          <w:lang w:val="sr-Cyrl-CS"/>
        </w:rPr>
        <w:t>”</w:t>
      </w:r>
      <w:r w:rsidRPr="002E4D65">
        <w:t>, бр 52/09</w:t>
      </w:r>
      <w:r>
        <w:rPr>
          <w:lang/>
        </w:rPr>
        <w:t xml:space="preserve"> и</w:t>
      </w:r>
      <w:r>
        <w:rPr>
          <w:lang w:val="sr-Cyrl-CS"/>
        </w:rPr>
        <w:t xml:space="preserve"> </w:t>
      </w:r>
      <w:r>
        <w:rPr>
          <w:lang/>
        </w:rPr>
        <w:t>18/12</w:t>
      </w:r>
      <w:r w:rsidRPr="002E4D65">
        <w:t>) замењује се новим Акционим планом који је одштампан уз ову одлуку и чини њен саставни део.</w:t>
      </w:r>
      <w:r w:rsidRPr="00333073">
        <w:rPr>
          <w:lang w:val="sr-Cyrl-CS"/>
        </w:rPr>
        <w:t>”</w:t>
      </w:r>
      <w:r w:rsidRPr="002E4D65">
        <w:t xml:space="preserve"> </w:t>
      </w:r>
    </w:p>
    <w:p w:rsidR="00DF3EB6" w:rsidRPr="00203DEC" w:rsidRDefault="00DF3EB6" w:rsidP="00DF3EB6">
      <w:pPr>
        <w:spacing w:before="100" w:beforeAutospacing="1" w:after="100" w:afterAutospacing="1"/>
        <w:rPr>
          <w:lang/>
        </w:rPr>
      </w:pPr>
      <w:r>
        <w:rPr>
          <w:lang/>
        </w:rPr>
        <w:tab/>
      </w:r>
      <w:r>
        <w:t xml:space="preserve">5. Ову одлуку објавити у </w:t>
      </w:r>
      <w:r>
        <w:rPr>
          <w:lang/>
        </w:rPr>
        <w:t>„</w:t>
      </w:r>
      <w:r w:rsidRPr="002E4D65">
        <w:t>Служ</w:t>
      </w:r>
      <w:r>
        <w:t>беном гласнику Републике Србије</w:t>
      </w:r>
      <w:r w:rsidRPr="00333073">
        <w:rPr>
          <w:lang w:val="sr-Cyrl-CS"/>
        </w:rPr>
        <w:t>”</w:t>
      </w:r>
      <w:r w:rsidRPr="002E4D65">
        <w:t>.</w:t>
      </w:r>
    </w:p>
    <w:p w:rsidR="00DF3EB6" w:rsidRDefault="00DF3EB6">
      <w:pPr>
        <w:rPr>
          <w:b/>
          <w:bCs/>
          <w:lang w:val="sr-Cyrl-CS"/>
        </w:rPr>
      </w:pPr>
      <w:r>
        <w:rPr>
          <w:b/>
          <w:bCs/>
          <w:lang w:val="sr-Cyrl-CS"/>
        </w:rPr>
        <w:br w:type="page"/>
      </w:r>
    </w:p>
    <w:p w:rsidR="00D452E8" w:rsidRPr="00DF3EB6" w:rsidRDefault="00D452E8" w:rsidP="003E2AC2">
      <w:pPr>
        <w:spacing w:before="2040"/>
        <w:jc w:val="center"/>
        <w:rPr>
          <w:b/>
          <w:bCs/>
          <w:lang w:val="sr-Cyrl-CS"/>
        </w:rPr>
      </w:pPr>
      <w:r w:rsidRPr="00DF3EB6">
        <w:rPr>
          <w:b/>
          <w:bCs/>
          <w:lang w:val="sr-Cyrl-CS"/>
        </w:rPr>
        <w:lastRenderedPageBreak/>
        <w:t>АКЦИОНИ ПЛАН</w:t>
      </w:r>
    </w:p>
    <w:p w:rsidR="003266AA" w:rsidRPr="00DF3EB6" w:rsidRDefault="00D452E8" w:rsidP="00D00699">
      <w:pPr>
        <w:pStyle w:val="Heading3"/>
        <w:shd w:val="clear" w:color="auto" w:fill="FFFFFF"/>
        <w:spacing w:before="0" w:line="324" w:lineRule="atLeast"/>
        <w:jc w:val="center"/>
        <w:textAlignment w:val="baseline"/>
        <w:rPr>
          <w:bCs w:val="0"/>
          <w:sz w:val="24"/>
          <w:szCs w:val="24"/>
        </w:rPr>
      </w:pPr>
      <w:r w:rsidRPr="00DF3EB6">
        <w:rPr>
          <w:sz w:val="24"/>
          <w:szCs w:val="24"/>
          <w:lang w:val="ru-RU"/>
        </w:rPr>
        <w:t xml:space="preserve">ЗА </w:t>
      </w:r>
      <w:r w:rsidR="005E0945" w:rsidRPr="00DF3EB6">
        <w:rPr>
          <w:sz w:val="24"/>
          <w:szCs w:val="24"/>
          <w:lang/>
        </w:rPr>
        <w:t xml:space="preserve">СПРОВОЂЕЊЕ </w:t>
      </w:r>
      <w:r w:rsidR="005937FB" w:rsidRPr="00DF3EB6">
        <w:rPr>
          <w:bCs w:val="0"/>
          <w:sz w:val="24"/>
          <w:szCs w:val="24"/>
        </w:rPr>
        <w:t xml:space="preserve">СТРАТЕГИЈE ЗА ПРЕЛАЗАК СА АНАЛОГНОГ НА ДИГИТАЛНО ЕМИТОВАЊЕ </w:t>
      </w:r>
    </w:p>
    <w:p w:rsidR="003266AA" w:rsidRPr="00DF3EB6" w:rsidRDefault="005937FB" w:rsidP="00D00699">
      <w:pPr>
        <w:pStyle w:val="Heading3"/>
        <w:shd w:val="clear" w:color="auto" w:fill="FFFFFF"/>
        <w:spacing w:before="0" w:line="324" w:lineRule="atLeast"/>
        <w:jc w:val="center"/>
        <w:textAlignment w:val="baseline"/>
        <w:rPr>
          <w:bCs w:val="0"/>
          <w:sz w:val="24"/>
          <w:szCs w:val="24"/>
        </w:rPr>
      </w:pPr>
      <w:r w:rsidRPr="00DF3EB6">
        <w:rPr>
          <w:bCs w:val="0"/>
          <w:sz w:val="24"/>
          <w:szCs w:val="24"/>
        </w:rPr>
        <w:t xml:space="preserve">РАДИО И ТЕЛЕВИЗИЈСКОГ ПРОГРАМА </w:t>
      </w:r>
    </w:p>
    <w:p w:rsidR="005937FB" w:rsidRPr="00DF3EB6" w:rsidRDefault="005937FB" w:rsidP="00D00699">
      <w:pPr>
        <w:pStyle w:val="Heading3"/>
        <w:shd w:val="clear" w:color="auto" w:fill="FFFFFF"/>
        <w:spacing w:before="0" w:line="324" w:lineRule="atLeast"/>
        <w:jc w:val="center"/>
        <w:textAlignment w:val="baseline"/>
        <w:rPr>
          <w:rFonts w:ascii="Arial" w:hAnsi="Arial" w:cs="Arial"/>
          <w:bCs w:val="0"/>
          <w:sz w:val="24"/>
          <w:szCs w:val="24"/>
        </w:rPr>
      </w:pPr>
      <w:r w:rsidRPr="00DF3EB6">
        <w:rPr>
          <w:bCs w:val="0"/>
          <w:sz w:val="24"/>
          <w:szCs w:val="24"/>
        </w:rPr>
        <w:t>У РЕПУБЛИЦИ СРБИЈИ</w:t>
      </w:r>
    </w:p>
    <w:p w:rsidR="00D452E8" w:rsidRPr="0017789A" w:rsidRDefault="00D452E8" w:rsidP="005E0945">
      <w:pPr>
        <w:jc w:val="center"/>
        <w:rPr>
          <w:b/>
          <w:bCs/>
          <w:sz w:val="52"/>
          <w:lang w:val="sr-Cyrl-CS"/>
        </w:rPr>
      </w:pPr>
    </w:p>
    <w:p w:rsidR="004C6100" w:rsidRPr="0017789A" w:rsidRDefault="004C6100" w:rsidP="001825B1">
      <w:pPr>
        <w:spacing w:before="2040" w:after="360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113" w:type="dxa"/>
          <w:bottom w:w="113" w:type="dxa"/>
          <w:right w:w="113" w:type="dxa"/>
        </w:tblCellMar>
        <w:tblLook w:val="00A0"/>
      </w:tblPr>
      <w:tblGrid>
        <w:gridCol w:w="4082"/>
        <w:gridCol w:w="2835"/>
        <w:gridCol w:w="2977"/>
        <w:gridCol w:w="1985"/>
        <w:gridCol w:w="2350"/>
      </w:tblGrid>
      <w:tr w:rsidR="00972FE2" w:rsidRPr="0053306F" w:rsidTr="000E41D3">
        <w:trPr>
          <w:cantSplit/>
          <w:tblHeader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A66" w:rsidRPr="0053306F" w:rsidRDefault="001825B1" w:rsidP="0057316B">
            <w:pPr>
              <w:rPr>
                <w:lang w:val="ru-RU"/>
              </w:rPr>
            </w:pPr>
            <w:r>
              <w:br w:type="page"/>
            </w:r>
            <w:r w:rsidR="00972FE2">
              <w:rPr>
                <w:b/>
                <w:bCs/>
                <w:lang w:val="ru-RU"/>
              </w:rPr>
              <w:t>Опис</w:t>
            </w:r>
            <w:r w:rsidR="006C3A66" w:rsidRPr="0053306F">
              <w:rPr>
                <w:b/>
                <w:bCs/>
                <w:lang w:val="ru-RU"/>
              </w:rPr>
              <w:t xml:space="preserve"> активности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A66" w:rsidRPr="0053306F" w:rsidRDefault="00282D1A" w:rsidP="0057316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ru-RU"/>
              </w:rPr>
              <w:t>Рок за реализацију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A66" w:rsidRPr="0053306F" w:rsidRDefault="006C3A66" w:rsidP="0057316B">
            <w:pPr>
              <w:jc w:val="center"/>
            </w:pPr>
            <w:r w:rsidRPr="0053306F">
              <w:rPr>
                <w:b/>
                <w:bCs/>
              </w:rPr>
              <w:t>Индикатор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A66" w:rsidRPr="0053306F" w:rsidRDefault="006C3A66" w:rsidP="0057316B">
            <w:pPr>
              <w:jc w:val="center"/>
            </w:pPr>
            <w:r w:rsidRPr="0053306F">
              <w:rPr>
                <w:b/>
                <w:bCs/>
              </w:rPr>
              <w:t>Одговорна</w:t>
            </w:r>
            <w:r w:rsidRPr="0053306F">
              <w:rPr>
                <w:b/>
                <w:bCs/>
                <w:lang w:val="sr-Cyrl-CS"/>
              </w:rPr>
              <w:t xml:space="preserve"> </w:t>
            </w:r>
            <w:r w:rsidRPr="0053306F">
              <w:rPr>
                <w:b/>
                <w:bCs/>
              </w:rPr>
              <w:t>институција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A66" w:rsidRPr="0053306F" w:rsidRDefault="006C3A66" w:rsidP="0057316B">
            <w:pPr>
              <w:jc w:val="center"/>
            </w:pPr>
            <w:r w:rsidRPr="0053306F">
              <w:rPr>
                <w:b/>
                <w:bCs/>
              </w:rPr>
              <w:t>Партнери</w:t>
            </w:r>
          </w:p>
        </w:tc>
      </w:tr>
      <w:tr w:rsidR="00D452E8" w:rsidRPr="0053306F" w:rsidTr="000E41D3">
        <w:trPr>
          <w:cantSplit/>
          <w:trHeight w:val="524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00A38" w:rsidRPr="006F1029" w:rsidRDefault="00972FE2" w:rsidP="006F1029">
            <w:pPr>
              <w:rPr>
                <w:b/>
                <w:lang w:val="ru-RU"/>
              </w:rPr>
            </w:pPr>
            <w:r w:rsidRPr="00972FE2">
              <w:rPr>
                <w:b/>
              </w:rPr>
              <w:t xml:space="preserve">1. </w:t>
            </w:r>
            <w:r w:rsidR="006F1029" w:rsidRPr="00AF3F09">
              <w:rPr>
                <w:b/>
                <w:lang w:val="ru-RU"/>
              </w:rPr>
              <w:t>Р</w:t>
            </w:r>
            <w:r w:rsidR="006F1029">
              <w:rPr>
                <w:b/>
                <w:lang w:val="ru-RU"/>
              </w:rPr>
              <w:t>егулаторни оквир</w:t>
            </w:r>
          </w:p>
        </w:tc>
      </w:tr>
      <w:tr w:rsidR="006A2210" w:rsidRPr="0053306F" w:rsidDel="006A2210" w:rsidTr="000E41D3">
        <w:trPr>
          <w:cantSplit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210" w:rsidRPr="006A2210" w:rsidDel="006A2210" w:rsidRDefault="00042833" w:rsidP="00042833">
            <w:pPr>
              <w:rPr>
                <w:bCs/>
                <w:color w:val="000000"/>
                <w:lang w:val="sr-Cyrl-CS"/>
              </w:rPr>
            </w:pPr>
            <w:r>
              <w:rPr>
                <w:bCs/>
                <w:color w:val="000000"/>
                <w:lang w:val="sr-Cyrl-CS"/>
              </w:rPr>
              <w:lastRenderedPageBreak/>
              <w:t>Доношење</w:t>
            </w:r>
            <w:r w:rsidR="006A2210">
              <w:rPr>
                <w:bCs/>
                <w:color w:val="000000"/>
                <w:lang w:val="sr-Cyrl-CS"/>
              </w:rPr>
              <w:t xml:space="preserve"> </w:t>
            </w:r>
            <w:r w:rsidR="00A1688B">
              <w:rPr>
                <w:bCs/>
                <w:color w:val="000000"/>
                <w:lang w:val="sr-Cyrl-CS"/>
              </w:rPr>
              <w:t>П</w:t>
            </w:r>
            <w:r w:rsidR="006A2210">
              <w:rPr>
                <w:bCs/>
                <w:color w:val="000000"/>
                <w:lang w:val="sr-Cyrl-CS"/>
              </w:rPr>
              <w:t>лана расподеле</w:t>
            </w:r>
            <w:r w:rsidR="00C44015">
              <w:rPr>
                <w:bCs/>
                <w:color w:val="000000"/>
                <w:lang w:val="sr-Cyrl-CS"/>
              </w:rPr>
              <w:t xml:space="preserve"> фреквенција</w:t>
            </w:r>
            <w:r w:rsidR="00B600A4">
              <w:rPr>
                <w:bCs/>
                <w:color w:val="000000"/>
                <w:lang w:val="sr-Cyrl-CS"/>
              </w:rPr>
              <w:t>/локација</w:t>
            </w:r>
            <w:r w:rsidR="003266AA">
              <w:rPr>
                <w:bCs/>
                <w:color w:val="000000"/>
                <w:lang/>
              </w:rPr>
              <w:t>/o</w:t>
            </w:r>
            <w:r w:rsidR="003266AA">
              <w:rPr>
                <w:bCs/>
                <w:color w:val="000000"/>
                <w:lang/>
              </w:rPr>
              <w:t>бласти</w:t>
            </w:r>
            <w:r w:rsidR="006A2210">
              <w:rPr>
                <w:bCs/>
                <w:color w:val="000000"/>
                <w:lang w:val="sr-Cyrl-CS"/>
              </w:rPr>
              <w:t xml:space="preserve"> </w:t>
            </w:r>
            <w:r>
              <w:rPr>
                <w:bCs/>
                <w:color w:val="000000"/>
                <w:lang w:val="sr-Cyrl-CS"/>
              </w:rPr>
              <w:t xml:space="preserve">за период </w:t>
            </w:r>
            <w:r w:rsidR="00CC2CB5">
              <w:rPr>
                <w:bCs/>
                <w:color w:val="000000"/>
                <w:lang w:val="sr-Cyrl-CS"/>
              </w:rPr>
              <w:t xml:space="preserve">током преласка са аналогног на дигитално емитовање ТВ програма и период </w:t>
            </w:r>
            <w:r>
              <w:rPr>
                <w:bCs/>
                <w:color w:val="000000"/>
                <w:lang w:val="sr-Cyrl-CS"/>
              </w:rPr>
              <w:t xml:space="preserve">после </w:t>
            </w:r>
            <w:r w:rsidR="00C44015">
              <w:rPr>
                <w:bCs/>
                <w:color w:val="000000"/>
                <w:lang w:val="sr-Cyrl-CS"/>
              </w:rPr>
              <w:t>гашења аналогног сервиса</w:t>
            </w:r>
            <w:r w:rsidR="00CC2CB5">
              <w:rPr>
                <w:bCs/>
                <w:color w:val="000000"/>
                <w:lang w:val="sr-Cyrl-CS"/>
              </w:rPr>
              <w:t xml:space="preserve"> на територији </w:t>
            </w:r>
            <w:r w:rsidR="003266AA">
              <w:rPr>
                <w:bCs/>
                <w:color w:val="000000"/>
                <w:lang w:val="sr-Cyrl-CS"/>
              </w:rPr>
              <w:t>Републике Србије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210" w:rsidRPr="00952378" w:rsidDel="006A2210" w:rsidRDefault="006A2210" w:rsidP="0001021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први квартал 2013.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210" w:rsidRPr="00952378" w:rsidDel="006A2210" w:rsidRDefault="00C44015" w:rsidP="0004283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Усвојен</w:t>
            </w:r>
            <w:r w:rsidR="009E3CA9">
              <w:rPr>
                <w:lang w:val="ru-RU"/>
              </w:rPr>
              <w:t xml:space="preserve"> План расподеле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210" w:rsidRPr="00952378" w:rsidDel="006A2210" w:rsidRDefault="009E3CA9" w:rsidP="0057316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МТТ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210" w:rsidRPr="00952378" w:rsidDel="006A2210" w:rsidRDefault="009E3CA9" w:rsidP="0057316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РАТЕЛ</w:t>
            </w:r>
            <w:r w:rsidR="00C44015">
              <w:rPr>
                <w:lang w:val="ru-RU"/>
              </w:rPr>
              <w:t>, ЕТВ</w:t>
            </w:r>
          </w:p>
        </w:tc>
      </w:tr>
      <w:tr w:rsidR="00042833" w:rsidRPr="0053306F" w:rsidDel="006A2210" w:rsidTr="000E41D3">
        <w:trPr>
          <w:cantSplit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Default="00F312A2" w:rsidP="00925F70">
            <w:pPr>
              <w:rPr>
                <w:bCs/>
                <w:color w:val="000000"/>
                <w:lang w:val="sr-Cyrl-CS"/>
              </w:rPr>
            </w:pPr>
            <w:r>
              <w:rPr>
                <w:bCs/>
                <w:color w:val="000000"/>
                <w:lang w:val="sr-Cyrl-CS"/>
              </w:rPr>
              <w:t xml:space="preserve">Измена </w:t>
            </w:r>
            <w:r w:rsidR="00042833">
              <w:rPr>
                <w:bCs/>
                <w:color w:val="000000"/>
                <w:lang w:val="sr-Cyrl-CS"/>
              </w:rPr>
              <w:t>Плана расподеле фреквенција</w:t>
            </w:r>
            <w:r w:rsidR="00C87396">
              <w:rPr>
                <w:bCs/>
                <w:color w:val="000000"/>
                <w:lang w:val="sr-Cyrl-CS"/>
              </w:rPr>
              <w:t>/локација</w:t>
            </w:r>
            <w:r w:rsidR="003266AA">
              <w:rPr>
                <w:bCs/>
                <w:color w:val="000000"/>
                <w:lang/>
              </w:rPr>
              <w:t>/o</w:t>
            </w:r>
            <w:r w:rsidR="003266AA">
              <w:rPr>
                <w:bCs/>
                <w:color w:val="000000"/>
                <w:lang/>
              </w:rPr>
              <w:t>бласти</w:t>
            </w:r>
            <w:r w:rsidR="00C87396">
              <w:rPr>
                <w:bCs/>
                <w:color w:val="000000"/>
                <w:lang w:val="sr-Cyrl-CS"/>
              </w:rPr>
              <w:t xml:space="preserve"> за </w:t>
            </w:r>
            <w:r w:rsidR="003266AA">
              <w:rPr>
                <w:bCs/>
                <w:color w:val="000000"/>
                <w:lang w:val="sr-Cyrl-CS"/>
              </w:rPr>
              <w:t>аналогну терестричку телевизију</w:t>
            </w:r>
            <w:r w:rsidR="003266AA">
              <w:rPr>
                <w:bCs/>
                <w:color w:val="000000"/>
                <w:lang/>
              </w:rPr>
              <w:t>,</w:t>
            </w:r>
            <w:r w:rsidR="00042833">
              <w:rPr>
                <w:bCs/>
                <w:color w:val="000000"/>
                <w:lang w:val="sr-Cyrl-CS"/>
              </w:rPr>
              <w:t xml:space="preserve"> </w:t>
            </w:r>
            <w:r w:rsidR="0025632C">
              <w:rPr>
                <w:bCs/>
                <w:color w:val="000000"/>
                <w:lang w:val="sr-Cyrl-CS"/>
              </w:rPr>
              <w:t>како би се омогућио делимични симулкаст током преласка са аналогног на дигитално емитовање ТВ програма на територији Републике Србије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Default="00042833" w:rsidP="0001021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други квартал 2013.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Default="00042833" w:rsidP="0057316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Усклађен План расподеле са међународно преузетим обавезама и процесом преласка на дигитално емитовање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Default="00042833" w:rsidP="0057316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МТТ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Default="00042833" w:rsidP="0057316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РАТЕЛ</w:t>
            </w:r>
          </w:p>
        </w:tc>
      </w:tr>
      <w:tr w:rsidR="00042833" w:rsidRPr="0053306F" w:rsidTr="000E41D3">
        <w:trPr>
          <w:cantSplit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952378" w:rsidRDefault="00042833" w:rsidP="0057316B">
            <w:pPr>
              <w:rPr>
                <w:rFonts w:eastAsia="Calibri"/>
                <w:lang w:val="sr-Cyrl-CS"/>
              </w:rPr>
            </w:pPr>
            <w:r w:rsidRPr="00952378">
              <w:rPr>
                <w:bCs/>
                <w:color w:val="000000"/>
                <w:lang w:val="sr-Cyrl-CS"/>
              </w:rPr>
              <w:t xml:space="preserve">Измене Правилника </w:t>
            </w:r>
            <w:r w:rsidRPr="00952378">
              <w:rPr>
                <w:bCs/>
                <w:color w:val="000000"/>
              </w:rPr>
              <w:t>о преласку са</w:t>
            </w:r>
            <w:r w:rsidRPr="00952378">
              <w:rPr>
                <w:bCs/>
                <w:color w:val="000000"/>
                <w:lang w:val="sr-Cyrl-CS"/>
              </w:rPr>
              <w:t xml:space="preserve"> </w:t>
            </w:r>
            <w:r w:rsidRPr="00952378">
              <w:rPr>
                <w:bCs/>
                <w:color w:val="000000"/>
              </w:rPr>
              <w:t>аналогног на дигитално</w:t>
            </w:r>
            <w:r w:rsidRPr="00952378">
              <w:rPr>
                <w:bCs/>
                <w:color w:val="000000"/>
                <w:lang w:val="sr-Cyrl-CS"/>
              </w:rPr>
              <w:t xml:space="preserve"> </w:t>
            </w:r>
            <w:r w:rsidRPr="00952378">
              <w:rPr>
                <w:bCs/>
                <w:color w:val="000000"/>
              </w:rPr>
              <w:t>емитовање ТВ програма и</w:t>
            </w:r>
            <w:r w:rsidRPr="00952378">
              <w:rPr>
                <w:bCs/>
                <w:color w:val="000000"/>
                <w:lang w:val="sr-Cyrl-CS"/>
              </w:rPr>
              <w:t xml:space="preserve"> </w:t>
            </w:r>
            <w:r w:rsidRPr="00952378">
              <w:rPr>
                <w:bCs/>
                <w:color w:val="000000"/>
              </w:rPr>
              <w:t>приступу мултиплексу у</w:t>
            </w:r>
            <w:r w:rsidRPr="00952378">
              <w:rPr>
                <w:bCs/>
                <w:color w:val="000000"/>
                <w:lang w:val="sr-Cyrl-CS"/>
              </w:rPr>
              <w:t xml:space="preserve"> </w:t>
            </w:r>
            <w:r w:rsidRPr="00952378">
              <w:rPr>
                <w:bCs/>
                <w:color w:val="000000"/>
              </w:rPr>
              <w:t>терестричкој дигиталној</w:t>
            </w:r>
            <w:r w:rsidRPr="00952378">
              <w:rPr>
                <w:bCs/>
                <w:color w:val="000000"/>
                <w:lang w:val="sr-Cyrl-CS"/>
              </w:rPr>
              <w:t xml:space="preserve"> </w:t>
            </w:r>
            <w:r w:rsidRPr="00952378">
              <w:rPr>
                <w:bCs/>
                <w:color w:val="000000"/>
              </w:rPr>
              <w:t>радиодифузији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952378" w:rsidRDefault="00042833" w:rsidP="0057316B">
            <w:pPr>
              <w:jc w:val="center"/>
              <w:rPr>
                <w:lang w:val="ru-RU"/>
              </w:rPr>
            </w:pPr>
            <w:r w:rsidRPr="00952378">
              <w:rPr>
                <w:lang/>
              </w:rPr>
              <w:t>трећи</w:t>
            </w:r>
            <w:r w:rsidRPr="00952378">
              <w:rPr>
                <w:lang w:val="ru-RU"/>
              </w:rPr>
              <w:t xml:space="preserve"> квартал 2013.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952378" w:rsidRDefault="00042833" w:rsidP="0057316B">
            <w:pPr>
              <w:jc w:val="center"/>
              <w:rPr>
                <w:lang w:val="ru-RU"/>
              </w:rPr>
            </w:pPr>
            <w:r w:rsidRPr="00952378">
              <w:rPr>
                <w:lang w:val="ru-RU"/>
              </w:rPr>
              <w:t>Усвојен Правилник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952378" w:rsidRDefault="00042833" w:rsidP="0057316B">
            <w:pPr>
              <w:jc w:val="center"/>
              <w:rPr>
                <w:lang w:val="ru-RU"/>
              </w:rPr>
            </w:pPr>
            <w:r w:rsidRPr="00952378">
              <w:rPr>
                <w:lang w:val="ru-RU"/>
              </w:rPr>
              <w:t>МТТ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952378" w:rsidRDefault="00042833" w:rsidP="00BF351D">
            <w:pPr>
              <w:jc w:val="center"/>
              <w:rPr>
                <w:lang w:val="ru-RU"/>
              </w:rPr>
            </w:pPr>
            <w:r w:rsidRPr="00952378">
              <w:rPr>
                <w:lang w:val="ru-RU"/>
              </w:rPr>
              <w:t>РАТЕЛ, РРА</w:t>
            </w:r>
          </w:p>
        </w:tc>
      </w:tr>
      <w:tr w:rsidR="00042833" w:rsidRPr="0053306F" w:rsidTr="000E41D3">
        <w:trPr>
          <w:cantSplit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952378" w:rsidRDefault="00042833" w:rsidP="001F425E">
            <w:pPr>
              <w:rPr>
                <w:lang w:val="ru-RU"/>
              </w:rPr>
            </w:pPr>
          </w:p>
          <w:p w:rsidR="00042833" w:rsidRDefault="00042833" w:rsidP="00A51B82">
            <w:pPr>
              <w:rPr>
                <w:lang w:val="sr-Cyrl-CS"/>
              </w:rPr>
            </w:pPr>
            <w:r w:rsidRPr="00952378">
              <w:rPr>
                <w:lang w:val="ru-RU"/>
              </w:rPr>
              <w:t xml:space="preserve">Усвајање Плана преласка </w:t>
            </w:r>
            <w:r w:rsidR="003266AA">
              <w:rPr>
                <w:lang w:val="sr-Cyrl-CS"/>
              </w:rPr>
              <w:t>са аналогног на дигитално емитовање радио и телевизијског програма у Републици Србији</w:t>
            </w:r>
          </w:p>
          <w:p w:rsidR="00B13E9D" w:rsidRPr="00952378" w:rsidRDefault="00B13E9D" w:rsidP="00A51B82">
            <w:pPr>
              <w:rPr>
                <w:lang w:val="sr-Cyrl-C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952378" w:rsidRDefault="00042833" w:rsidP="0057316B">
            <w:pPr>
              <w:jc w:val="center"/>
              <w:rPr>
                <w:lang w:val="ru-RU"/>
              </w:rPr>
            </w:pPr>
            <w:r w:rsidRPr="00952378">
              <w:rPr>
                <w:lang w:val="ru-RU"/>
              </w:rPr>
              <w:t>трећи</w:t>
            </w:r>
            <w:r w:rsidRPr="00952378">
              <w:rPr>
                <w:lang w:val="sr-Cyrl-CS"/>
              </w:rPr>
              <w:t xml:space="preserve"> квартал </w:t>
            </w:r>
            <w:r w:rsidRPr="00952378">
              <w:t>2013</w:t>
            </w:r>
            <w:r w:rsidRPr="00952378">
              <w:rPr>
                <w:lang w:val="sr-Cyrl-CS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952378" w:rsidRDefault="00042833" w:rsidP="008D764D">
            <w:pPr>
              <w:jc w:val="center"/>
              <w:rPr>
                <w:lang w:val="ru-RU"/>
              </w:rPr>
            </w:pPr>
            <w:r w:rsidRPr="00952378">
              <w:rPr>
                <w:lang w:val="sr-Cyrl-CS"/>
              </w:rPr>
              <w:t>Усвојен</w:t>
            </w:r>
            <w:r w:rsidR="003266AA">
              <w:rPr>
                <w:lang w:val="sr-Cyrl-CS"/>
              </w:rPr>
              <w:t xml:space="preserve"> План преласка</w:t>
            </w:r>
            <w:r>
              <w:rPr>
                <w:lang w:val="sr-Cyrl-CS"/>
              </w:rPr>
              <w:t xml:space="preserve"> са аналогног на дигитално емитовање радио и телевизијског програма у Републици Србији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952378" w:rsidRDefault="00042833" w:rsidP="0057316B">
            <w:pPr>
              <w:jc w:val="center"/>
              <w:rPr>
                <w:lang w:val="ru-RU"/>
              </w:rPr>
            </w:pPr>
            <w:r>
              <w:rPr>
                <w:lang/>
              </w:rPr>
              <w:t>Влада,  МТТ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952378" w:rsidRDefault="00042833" w:rsidP="00952378">
            <w:pPr>
              <w:jc w:val="center"/>
              <w:rPr>
                <w:lang w:val="ru-RU"/>
              </w:rPr>
            </w:pPr>
            <w:r w:rsidRPr="00952378">
              <w:rPr>
                <w:lang w:val="ru-RU"/>
              </w:rPr>
              <w:t>Радна група,</w:t>
            </w:r>
          </w:p>
          <w:p w:rsidR="00042833" w:rsidRPr="00952378" w:rsidRDefault="00042833" w:rsidP="00952378">
            <w:pPr>
              <w:jc w:val="center"/>
              <w:rPr>
                <w:lang w:val="ru-RU"/>
              </w:rPr>
            </w:pPr>
            <w:r w:rsidRPr="00952378">
              <w:rPr>
                <w:lang w:val="ru-RU"/>
              </w:rPr>
              <w:t>ЕТВ, РАТЕЛ, РРА, национални емитери, АНЕМ</w:t>
            </w:r>
            <w:r w:rsidR="00383009">
              <w:rPr>
                <w:lang w:val="ru-RU"/>
              </w:rPr>
              <w:t>, МУП</w:t>
            </w:r>
          </w:p>
        </w:tc>
      </w:tr>
      <w:tr w:rsidR="00042833" w:rsidRPr="0053306F" w:rsidTr="000E41D3">
        <w:trPr>
          <w:cantSplit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AF5355" w:rsidRDefault="00042833" w:rsidP="001F425E">
            <w:pPr>
              <w:rPr>
                <w:lang w:val="sr-Cyrl-CS"/>
              </w:rPr>
            </w:pPr>
          </w:p>
          <w:p w:rsidR="00042833" w:rsidRDefault="00042833" w:rsidP="0057316B">
            <w:pPr>
              <w:rPr>
                <w:lang w:val="sr-Cyrl-CS"/>
              </w:rPr>
            </w:pPr>
            <w:r w:rsidRPr="00AF5355">
              <w:rPr>
                <w:lang w:val="sr-Cyrl-CS"/>
              </w:rPr>
              <w:t xml:space="preserve">Спровођење поступка измене дозвола </w:t>
            </w:r>
            <w:r w:rsidR="001679E2" w:rsidRPr="001679E2">
              <w:t>за земаљско емитовање</w:t>
            </w:r>
            <w:r w:rsidR="001679E2" w:rsidRPr="001679E2">
              <w:rPr>
                <w:lang w:val="sr-Cyrl-CS"/>
              </w:rPr>
              <w:t xml:space="preserve"> </w:t>
            </w:r>
            <w:r w:rsidRPr="00AF5355">
              <w:rPr>
                <w:lang w:val="sr-Cyrl-CS"/>
              </w:rPr>
              <w:t>регулисано Правилником на начин који не разматра пр</w:t>
            </w:r>
            <w:r>
              <w:t>o</w:t>
            </w:r>
            <w:r w:rsidRPr="00AF5355">
              <w:rPr>
                <w:lang w:val="sr-Cyrl-CS"/>
              </w:rPr>
              <w:t>грамски аспект, не смањује сервисну зону и не скраћује рок важења дозволе</w:t>
            </w:r>
          </w:p>
          <w:p w:rsidR="00B13E9D" w:rsidRPr="00AF5355" w:rsidRDefault="00B13E9D" w:rsidP="0057316B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AF5355" w:rsidRDefault="00042833" w:rsidP="0057316B">
            <w:pPr>
              <w:jc w:val="center"/>
              <w:rPr>
                <w:lang w:val="ru-RU"/>
              </w:rPr>
            </w:pPr>
            <w:r w:rsidRPr="00AF5355">
              <w:rPr>
                <w:lang w:val="ru-RU"/>
              </w:rPr>
              <w:t xml:space="preserve">у складу са </w:t>
            </w:r>
            <w:r w:rsidR="003E7B0A">
              <w:rPr>
                <w:lang w:val="ru-RU"/>
              </w:rPr>
              <w:t>Планом</w:t>
            </w:r>
            <w:r w:rsidR="003266AA" w:rsidRPr="00952378">
              <w:rPr>
                <w:lang w:val="ru-RU"/>
              </w:rPr>
              <w:t xml:space="preserve"> преласка </w:t>
            </w:r>
            <w:r w:rsidR="003266AA">
              <w:rPr>
                <w:lang w:val="sr-Cyrl-CS"/>
              </w:rPr>
              <w:t>са аналогног на дигитално емитовање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AF5355" w:rsidRDefault="00042833" w:rsidP="0057316B">
            <w:pPr>
              <w:jc w:val="center"/>
            </w:pPr>
            <w:r w:rsidRPr="00AF5355">
              <w:rPr>
                <w:lang w:val="ru-RU"/>
              </w:rPr>
              <w:t>Измена издатих дозвола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AF5355" w:rsidRDefault="00042833" w:rsidP="0057316B">
            <w:pPr>
              <w:jc w:val="center"/>
              <w:rPr>
                <w:lang w:val="ru-RU"/>
              </w:rPr>
            </w:pPr>
            <w:r w:rsidRPr="00AF5355">
              <w:rPr>
                <w:lang w:val="ru-RU"/>
              </w:rPr>
              <w:t>РРА, РАТЕЛ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Default="00042833" w:rsidP="0057316B">
            <w:pPr>
              <w:jc w:val="center"/>
              <w:rPr>
                <w:lang w:val="ru-RU"/>
              </w:rPr>
            </w:pPr>
            <w:r w:rsidRPr="00AF5355">
              <w:rPr>
                <w:lang w:val="ru-RU"/>
              </w:rPr>
              <w:t>МТТ</w:t>
            </w:r>
          </w:p>
          <w:p w:rsidR="00B13E9D" w:rsidRPr="00AF5355" w:rsidRDefault="00B13E9D" w:rsidP="0057316B">
            <w:pPr>
              <w:jc w:val="center"/>
              <w:rPr>
                <w:lang w:val="ru-RU"/>
              </w:rPr>
            </w:pPr>
          </w:p>
        </w:tc>
      </w:tr>
      <w:tr w:rsidR="00042833" w:rsidRPr="0053306F" w:rsidTr="000E41D3">
        <w:trPr>
          <w:cantSplit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274770" w:rsidRDefault="00042833" w:rsidP="001F425E">
            <w:pPr>
              <w:rPr>
                <w:bCs/>
                <w:color w:val="000000"/>
                <w:lang w:val="sr-Cyrl-CS"/>
              </w:rPr>
            </w:pPr>
          </w:p>
          <w:p w:rsidR="00042833" w:rsidRPr="00274770" w:rsidRDefault="00042833" w:rsidP="001F425E">
            <w:pPr>
              <w:rPr>
                <w:bCs/>
                <w:color w:val="000000"/>
                <w:lang w:val="sr-Cyrl-CS"/>
              </w:rPr>
            </w:pPr>
            <w:r w:rsidRPr="00274770">
              <w:rPr>
                <w:bCs/>
                <w:color w:val="000000"/>
                <w:lang w:val="sr-Cyrl-CS"/>
              </w:rPr>
              <w:t>Имплементација Директиве 2010/13/</w:t>
            </w:r>
            <w:r w:rsidRPr="00274770">
              <w:rPr>
                <w:bCs/>
                <w:color w:val="000000"/>
              </w:rPr>
              <w:t>EU</w:t>
            </w:r>
            <w:r w:rsidRPr="00274770">
              <w:rPr>
                <w:bCs/>
                <w:color w:val="000000"/>
                <w:lang w:val="sr-Cyrl-CS"/>
              </w:rPr>
              <w:t xml:space="preserve"> Европског парламента и Савета</w:t>
            </w:r>
            <w:r>
              <w:rPr>
                <w:bCs/>
                <w:color w:val="000000"/>
              </w:rPr>
              <w:t xml:space="preserve"> </w:t>
            </w:r>
            <w:r w:rsidRPr="00274770">
              <w:rPr>
                <w:bCs/>
                <w:color w:val="000000"/>
                <w:lang w:val="sr-Cyrl-CS"/>
              </w:rPr>
              <w:t>о координацији одређених одредби датих законом, прописом или управним поступком у државама чланицама у вези с пружањем услуга аудиовизуелних медија (Директива о аудиовизуелним медијским услугама)</w:t>
            </w:r>
          </w:p>
          <w:p w:rsidR="00042833" w:rsidRPr="00274770" w:rsidRDefault="00042833" w:rsidP="0057316B">
            <w:pPr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274770" w:rsidRDefault="00042833" w:rsidP="0057316B">
            <w:pPr>
              <w:jc w:val="center"/>
              <w:rPr>
                <w:lang w:val="ru-RU"/>
              </w:rPr>
            </w:pPr>
            <w:r w:rsidRPr="00274770">
              <w:rPr>
                <w:lang w:val="ru-RU"/>
              </w:rPr>
              <w:t>у складу са Стратегијом развоја система јавног информисања у Републици Србији до 2016. године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274770" w:rsidRDefault="00042833" w:rsidP="004E7778">
            <w:pPr>
              <w:jc w:val="center"/>
              <w:rPr>
                <w:lang w:val="ru-RU"/>
              </w:rPr>
            </w:pPr>
            <w:r w:rsidRPr="00274770">
              <w:rPr>
                <w:lang w:val="ru-RU"/>
              </w:rPr>
              <w:t>Нови закон о електронским медијима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274770" w:rsidRDefault="00042833" w:rsidP="0065608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МКИ</w:t>
            </w:r>
            <w:r w:rsidRPr="00274770">
              <w:rPr>
                <w:lang w:val="ru-RU"/>
              </w:rPr>
              <w:t>, Народна скупштина РС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274770" w:rsidRDefault="00042833" w:rsidP="006815E2">
            <w:pPr>
              <w:jc w:val="center"/>
              <w:rPr>
                <w:lang w:val="ru-RU"/>
              </w:rPr>
            </w:pPr>
            <w:r w:rsidRPr="00274770">
              <w:rPr>
                <w:lang w:val="ru-RU"/>
              </w:rPr>
              <w:t>МТТ</w:t>
            </w:r>
          </w:p>
        </w:tc>
      </w:tr>
      <w:tr w:rsidR="00042833" w:rsidRPr="0053306F" w:rsidTr="000E41D3">
        <w:trPr>
          <w:cantSplit/>
          <w:trHeight w:val="448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42833" w:rsidRPr="00204BF3" w:rsidRDefault="00042833" w:rsidP="00204BF3">
            <w:pPr>
              <w:rPr>
                <w:b/>
                <w:lang/>
              </w:rPr>
            </w:pPr>
            <w:r w:rsidRPr="00972FE2">
              <w:rPr>
                <w:b/>
              </w:rPr>
              <w:t xml:space="preserve">2. </w:t>
            </w:r>
            <w:r>
              <w:rPr>
                <w:b/>
                <w:lang/>
              </w:rPr>
              <w:t>Техничка питања</w:t>
            </w:r>
          </w:p>
        </w:tc>
      </w:tr>
      <w:tr w:rsidR="00042833" w:rsidRPr="0053306F" w:rsidTr="000E41D3">
        <w:trPr>
          <w:cantSplit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D00699" w:rsidRDefault="00042833" w:rsidP="00AD2E29">
            <w:pPr>
              <w:rPr>
                <w:lang/>
              </w:rPr>
            </w:pPr>
            <w:r w:rsidRPr="00A91A28">
              <w:rPr>
                <w:lang w:val="sr-Cyrl-CS"/>
              </w:rPr>
              <w:t>Израда</w:t>
            </w:r>
            <w:r>
              <w:rPr>
                <w:lang w:val="sr-Cyrl-CS"/>
              </w:rPr>
              <w:t xml:space="preserve"> </w:t>
            </w:r>
            <w:r w:rsidR="00AD2E29">
              <w:rPr>
                <w:lang/>
              </w:rPr>
              <w:t>П</w:t>
            </w:r>
            <w:r w:rsidR="00925F70">
              <w:rPr>
                <w:lang/>
              </w:rPr>
              <w:t xml:space="preserve">ретходне </w:t>
            </w:r>
            <w:r w:rsidR="00AD2E29">
              <w:rPr>
                <w:lang/>
              </w:rPr>
              <w:t>а</w:t>
            </w:r>
            <w:r w:rsidR="00925F70">
              <w:rPr>
                <w:lang/>
              </w:rPr>
              <w:t>нализе покривањ</w:t>
            </w:r>
            <w:r w:rsidR="00AD2E29">
              <w:rPr>
                <w:lang/>
              </w:rPr>
              <w:t>а</w:t>
            </w:r>
            <w:r w:rsidR="00925F70">
              <w:rPr>
                <w:lang/>
              </w:rPr>
              <w:t xml:space="preserve"> Републике Србије дигиталним телевизијским сигналом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204BF3" w:rsidRDefault="00042833" w:rsidP="0057316B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први квартал </w:t>
            </w:r>
            <w:r w:rsidRPr="00204BF3">
              <w:rPr>
                <w:lang w:val="sr-Cyrl-CS"/>
              </w:rPr>
              <w:t>2013.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5F5C12" w:rsidRDefault="00925F70" w:rsidP="00AD2E29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Урађена </w:t>
            </w:r>
            <w:r w:rsidR="00AD2E29">
              <w:rPr>
                <w:lang w:val="sr-Cyrl-CS"/>
              </w:rPr>
              <w:t>Претходна а</w:t>
            </w:r>
            <w:r>
              <w:rPr>
                <w:lang w:val="sr-Cyrl-CS"/>
              </w:rPr>
              <w:t>нализа покривања</w:t>
            </w:r>
            <w:r w:rsidR="00042833">
              <w:rPr>
                <w:lang w:val="sr-Cyrl-CS"/>
              </w:rPr>
              <w:t xml:space="preserve"> са проценом трошкова за опрему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204BF3" w:rsidRDefault="00042833" w:rsidP="0057316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МТТ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204BF3" w:rsidRDefault="00042833" w:rsidP="0057316B">
            <w:pPr>
              <w:jc w:val="center"/>
              <w:rPr>
                <w:lang w:val="ru-RU"/>
              </w:rPr>
            </w:pPr>
          </w:p>
        </w:tc>
      </w:tr>
      <w:tr w:rsidR="00042833" w:rsidRPr="0053306F" w:rsidTr="000E41D3">
        <w:trPr>
          <w:cantSplit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A91A28" w:rsidRDefault="00042833" w:rsidP="001F425E">
            <w:pPr>
              <w:rPr>
                <w:lang w:val="sr-Cyrl-CS"/>
              </w:rPr>
            </w:pPr>
          </w:p>
          <w:p w:rsidR="00042833" w:rsidRPr="00A91A28" w:rsidRDefault="00042833" w:rsidP="00925F70">
            <w:pPr>
              <w:rPr>
                <w:lang/>
              </w:rPr>
            </w:pPr>
            <w:r w:rsidRPr="00A91A28">
              <w:rPr>
                <w:lang w:val="sr-Cyrl-CS"/>
              </w:rPr>
              <w:t xml:space="preserve">Израда </w:t>
            </w:r>
            <w:r w:rsidR="00925F70">
              <w:rPr>
                <w:lang w:val="sr-Cyrl-CS"/>
              </w:rPr>
              <w:t>Студије изводљивости са идејним пројектом покривања</w:t>
            </w:r>
            <w:r w:rsidRPr="00A91A28">
              <w:rPr>
                <w:lang w:val="sr-Cyrl-CS"/>
              </w:rPr>
              <w:t xml:space="preserve"> Републике Србије </w:t>
            </w:r>
            <w:r w:rsidRPr="00A91A28">
              <w:t>DVB-T2</w:t>
            </w:r>
            <w:r w:rsidRPr="00A91A28">
              <w:rPr>
                <w:lang w:val="sr-Cyrl-CS"/>
              </w:rPr>
              <w:t xml:space="preserve"> сигналом,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A91A28" w:rsidRDefault="00042833" w:rsidP="00AD2E29">
            <w:pPr>
              <w:jc w:val="center"/>
              <w:rPr>
                <w:lang w:val="sr-Cyrl-CS"/>
              </w:rPr>
            </w:pPr>
            <w:r w:rsidRPr="00A91A28">
              <w:rPr>
                <w:lang w:val="ru-RU"/>
              </w:rPr>
              <w:t xml:space="preserve">други квартал 2013.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A91A28" w:rsidRDefault="00925F70" w:rsidP="00617ACA">
            <w:pPr>
              <w:jc w:val="center"/>
            </w:pPr>
            <w:r>
              <w:rPr>
                <w:lang w:val="ru-RU"/>
              </w:rPr>
              <w:t>Урађена Студија изводљивости са идејним пројектом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A91A28" w:rsidRDefault="00925F70" w:rsidP="0057316B">
            <w:pPr>
              <w:jc w:val="center"/>
              <w:rPr>
                <w:lang w:val="sr-Cyrl-CS"/>
              </w:rPr>
            </w:pPr>
            <w:r>
              <w:rPr>
                <w:lang w:val="ru-RU"/>
              </w:rPr>
              <w:t>ЕТВ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A91A28" w:rsidRDefault="00925F70" w:rsidP="0057316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МТТ, </w:t>
            </w:r>
            <w:r w:rsidR="00042833" w:rsidRPr="00A91A28">
              <w:rPr>
                <w:lang w:val="ru-RU"/>
              </w:rPr>
              <w:t>Радна група</w:t>
            </w:r>
          </w:p>
        </w:tc>
      </w:tr>
      <w:tr w:rsidR="00042833" w:rsidRPr="0053306F" w:rsidTr="000E41D3">
        <w:trPr>
          <w:cantSplit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8776D9" w:rsidRDefault="00042833" w:rsidP="001F425E">
            <w:pPr>
              <w:rPr>
                <w:lang w:val="sr-Cyrl-CS"/>
              </w:rPr>
            </w:pPr>
          </w:p>
          <w:p w:rsidR="00042833" w:rsidRPr="008776D9" w:rsidRDefault="00042833" w:rsidP="001F425E">
            <w:pPr>
              <w:rPr>
                <w:lang w:val="sr-Cyrl-CS"/>
              </w:rPr>
            </w:pPr>
            <w:r w:rsidRPr="008776D9">
              <w:rPr>
                <w:lang w:val="sr-Cyrl-CS"/>
              </w:rPr>
              <w:t>Утврђивање стања предајничких и репетиторских локација које користи ЕТВ</w:t>
            </w:r>
          </w:p>
          <w:p w:rsidR="00042833" w:rsidRPr="008776D9" w:rsidRDefault="00042833" w:rsidP="0057316B">
            <w:pPr>
              <w:rPr>
                <w:lang w:val="sr-Cyrl-C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8776D9" w:rsidRDefault="00042833" w:rsidP="0057316B">
            <w:pPr>
              <w:jc w:val="center"/>
              <w:rPr>
                <w:lang w:val="ru-RU"/>
              </w:rPr>
            </w:pPr>
            <w:r w:rsidRPr="008776D9">
              <w:rPr>
                <w:lang w:val="sr-Cyrl-CS"/>
              </w:rPr>
              <w:t>други квартал 2013.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8776D9" w:rsidRDefault="00042833" w:rsidP="00D76E42">
            <w:pPr>
              <w:jc w:val="center"/>
              <w:rPr>
                <w:lang w:val="ru-RU"/>
              </w:rPr>
            </w:pPr>
            <w:r w:rsidRPr="008776D9">
              <w:rPr>
                <w:lang w:val="ru-RU"/>
              </w:rPr>
              <w:t>Извештај о стању локација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8776D9" w:rsidRDefault="00042833" w:rsidP="0057316B">
            <w:pPr>
              <w:jc w:val="center"/>
              <w:rPr>
                <w:lang w:val="ru-RU"/>
              </w:rPr>
            </w:pPr>
            <w:r w:rsidRPr="008776D9">
              <w:rPr>
                <w:lang w:val="ru-RU"/>
              </w:rPr>
              <w:t>ЕТВ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8776D9" w:rsidRDefault="00042833" w:rsidP="0057316B">
            <w:pPr>
              <w:jc w:val="center"/>
              <w:rPr>
                <w:lang w:val="ru-RU"/>
              </w:rPr>
            </w:pPr>
            <w:r w:rsidRPr="008776D9">
              <w:rPr>
                <w:lang w:val="ru-RU"/>
              </w:rPr>
              <w:t>МТТ</w:t>
            </w:r>
          </w:p>
        </w:tc>
      </w:tr>
      <w:tr w:rsidR="00042833" w:rsidRPr="0053306F" w:rsidTr="000E41D3">
        <w:trPr>
          <w:cantSplit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8776D9" w:rsidRDefault="00042833" w:rsidP="001F425E">
            <w:pPr>
              <w:rPr>
                <w:lang w:val="sr-Cyrl-CS"/>
              </w:rPr>
            </w:pPr>
            <w:r w:rsidRPr="008776D9">
              <w:rPr>
                <w:lang w:val="sr-Cyrl-CS"/>
              </w:rPr>
              <w:t xml:space="preserve">Дефинисање неопходне опреме за реализацију дистрибуционе мреже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8776D9" w:rsidRDefault="00042833" w:rsidP="0057316B">
            <w:pPr>
              <w:jc w:val="center"/>
              <w:rPr>
                <w:lang w:val="sr-Cyrl-CS"/>
              </w:rPr>
            </w:pPr>
            <w:r w:rsidRPr="008776D9">
              <w:rPr>
                <w:lang w:val="sr-Cyrl-CS"/>
              </w:rPr>
              <w:t>други квартал 2013.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8776D9" w:rsidRDefault="00042833" w:rsidP="00D76E42">
            <w:pPr>
              <w:jc w:val="center"/>
              <w:rPr>
                <w:lang w:val="ru-RU"/>
              </w:rPr>
            </w:pPr>
            <w:r w:rsidRPr="008776D9">
              <w:rPr>
                <w:lang w:val="ru-RU"/>
              </w:rPr>
              <w:t>Списак опреме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8776D9" w:rsidRDefault="00042833" w:rsidP="0057316B">
            <w:pPr>
              <w:jc w:val="center"/>
              <w:rPr>
                <w:lang w:val="ru-RU"/>
              </w:rPr>
            </w:pPr>
            <w:r w:rsidRPr="008776D9">
              <w:rPr>
                <w:lang w:val="ru-RU"/>
              </w:rPr>
              <w:t>ЕТВ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8776D9" w:rsidRDefault="00042833" w:rsidP="0057316B">
            <w:pPr>
              <w:jc w:val="center"/>
              <w:rPr>
                <w:lang w:val="ru-RU"/>
              </w:rPr>
            </w:pPr>
            <w:r w:rsidRPr="008776D9">
              <w:rPr>
                <w:lang w:val="ru-RU"/>
              </w:rPr>
              <w:t>МТТ</w:t>
            </w:r>
          </w:p>
        </w:tc>
      </w:tr>
      <w:tr w:rsidR="00042833" w:rsidRPr="0053306F" w:rsidTr="000E41D3">
        <w:trPr>
          <w:cantSplit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8776D9" w:rsidRDefault="00042833" w:rsidP="0004401C">
            <w:pPr>
              <w:rPr>
                <w:lang w:val="sr-Cyrl-CS"/>
              </w:rPr>
            </w:pPr>
            <w:r w:rsidRPr="008776D9">
              <w:rPr>
                <w:lang w:val="sr-Cyrl-CS"/>
              </w:rPr>
              <w:t xml:space="preserve">Проширење Иницијалне мреже за </w:t>
            </w:r>
            <w:r w:rsidR="004343C7">
              <w:rPr>
                <w:lang/>
              </w:rPr>
              <w:t xml:space="preserve">тестирање </w:t>
            </w:r>
            <w:r w:rsidRPr="008776D9">
              <w:rPr>
                <w:lang w:val="sr-Cyrl-CS"/>
              </w:rPr>
              <w:t>емитовањ</w:t>
            </w:r>
            <w:r w:rsidR="004343C7">
              <w:rPr>
                <w:lang w:val="sr-Cyrl-CS"/>
              </w:rPr>
              <w:t>а</w:t>
            </w:r>
            <w:r w:rsidRPr="008776D9">
              <w:rPr>
                <w:lang w:val="sr-Cyrl-CS"/>
              </w:rPr>
              <w:t xml:space="preserve"> дигиталног телевизијског сигнала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8776D9" w:rsidRDefault="00042833" w:rsidP="0057316B">
            <w:pPr>
              <w:jc w:val="center"/>
              <w:rPr>
                <w:lang w:val="sr-Cyrl-CS"/>
              </w:rPr>
            </w:pPr>
            <w:r w:rsidRPr="008776D9">
              <w:rPr>
                <w:lang w:val="sr-Cyrl-CS"/>
              </w:rPr>
              <w:t>други квартал 2013.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8776D9" w:rsidRDefault="00042833" w:rsidP="00D76E42">
            <w:pPr>
              <w:jc w:val="center"/>
              <w:rPr>
                <w:lang w:val="ru-RU"/>
              </w:rPr>
            </w:pPr>
            <w:r w:rsidRPr="008776D9">
              <w:rPr>
                <w:lang w:val="ru-RU"/>
              </w:rPr>
              <w:t>Проширена Иницијална мрежа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8776D9" w:rsidRDefault="00042833" w:rsidP="0057316B">
            <w:pPr>
              <w:jc w:val="center"/>
              <w:rPr>
                <w:lang w:val="ru-RU"/>
              </w:rPr>
            </w:pPr>
            <w:r w:rsidRPr="008776D9">
              <w:rPr>
                <w:lang w:val="ru-RU"/>
              </w:rPr>
              <w:t>ЕТВ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8776D9" w:rsidRDefault="00042833" w:rsidP="0057316B">
            <w:pPr>
              <w:jc w:val="center"/>
              <w:rPr>
                <w:lang w:val="ru-RU"/>
              </w:rPr>
            </w:pPr>
            <w:r w:rsidRPr="008776D9">
              <w:rPr>
                <w:lang w:val="ru-RU"/>
              </w:rPr>
              <w:t>МТТ, РАТЕЛ</w:t>
            </w:r>
          </w:p>
        </w:tc>
      </w:tr>
      <w:tr w:rsidR="00042833" w:rsidRPr="0053306F" w:rsidTr="000E41D3">
        <w:trPr>
          <w:cantSplit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8776D9" w:rsidRDefault="00042833" w:rsidP="001F425E">
            <w:pPr>
              <w:rPr>
                <w:bCs/>
                <w:lang w:val="sr-Cyrl-CS"/>
              </w:rPr>
            </w:pPr>
          </w:p>
          <w:p w:rsidR="00042833" w:rsidRPr="008776D9" w:rsidRDefault="00042833" w:rsidP="001F425E">
            <w:pPr>
              <w:rPr>
                <w:bCs/>
                <w:lang w:val="sr-Cyrl-CS"/>
              </w:rPr>
            </w:pPr>
            <w:r w:rsidRPr="008776D9">
              <w:rPr>
                <w:bCs/>
                <w:lang w:val="sr-Cyrl-CS"/>
              </w:rPr>
              <w:t>Прикупљање података о коришћењу дигиталне дивиденде у Европи и  online публикација на сајту</w:t>
            </w:r>
            <w:r w:rsidR="00AD2E29">
              <w:rPr>
                <w:bCs/>
                <w:lang w:val="sr-Cyrl-CS"/>
              </w:rPr>
              <w:t xml:space="preserve"> </w:t>
            </w:r>
            <w:r w:rsidR="00124B70">
              <w:rPr>
                <w:bCs/>
                <w:lang w:val="sr-Cyrl-CS"/>
              </w:rPr>
              <w:t>МТТ</w:t>
            </w:r>
            <w:r w:rsidRPr="008776D9">
              <w:rPr>
                <w:bCs/>
                <w:lang w:val="sr-Cyrl-CS"/>
              </w:rPr>
              <w:t>,</w:t>
            </w:r>
            <w:r w:rsidRPr="008776D9">
              <w:rPr>
                <w:bCs/>
              </w:rPr>
              <w:t xml:space="preserve"> </w:t>
            </w:r>
            <w:r w:rsidRPr="008776D9">
              <w:rPr>
                <w:bCs/>
                <w:lang/>
              </w:rPr>
              <w:t>и</w:t>
            </w:r>
            <w:r w:rsidRPr="008776D9">
              <w:rPr>
                <w:bCs/>
                <w:lang w:val="sr-Cyrl-CS"/>
              </w:rPr>
              <w:t>зрада студије о могућностима коришћења дигиталне дивиденде у Републици Србији</w:t>
            </w:r>
          </w:p>
          <w:p w:rsidR="00042833" w:rsidRPr="008776D9" w:rsidRDefault="00042833" w:rsidP="001F425E">
            <w:pPr>
              <w:rPr>
                <w:lang w:val="sr-Cyrl-C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8776D9" w:rsidRDefault="00042833" w:rsidP="0057316B">
            <w:pPr>
              <w:jc w:val="center"/>
              <w:rPr>
                <w:lang w:val="sr-Cyrl-CS"/>
              </w:rPr>
            </w:pPr>
            <w:r w:rsidRPr="008776D9">
              <w:rPr>
                <w:lang w:val="ru-RU"/>
              </w:rPr>
              <w:t>други квартал 2013.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8776D9" w:rsidRDefault="00042833" w:rsidP="00D76E42">
            <w:pPr>
              <w:jc w:val="center"/>
              <w:rPr>
                <w:lang w:val="ru-RU"/>
              </w:rPr>
            </w:pPr>
            <w:r w:rsidRPr="008776D9">
              <w:rPr>
                <w:lang w:val="ru-RU"/>
              </w:rPr>
              <w:t xml:space="preserve"> </w:t>
            </w:r>
            <w:r w:rsidR="00124B70">
              <w:rPr>
                <w:lang w:val="ru-RU"/>
              </w:rPr>
              <w:t>П</w:t>
            </w:r>
            <w:r w:rsidRPr="008776D9">
              <w:rPr>
                <w:lang w:val="ru-RU"/>
              </w:rPr>
              <w:t xml:space="preserve">рипремљена студија и </w:t>
            </w:r>
            <w:r w:rsidR="00124B70">
              <w:rPr>
                <w:lang w:val="ru-RU"/>
              </w:rPr>
              <w:t xml:space="preserve">публикација </w:t>
            </w:r>
            <w:r w:rsidRPr="008776D9">
              <w:rPr>
                <w:lang w:val="ru-RU"/>
              </w:rPr>
              <w:t>објављена на сајту МТТ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8776D9" w:rsidRDefault="00042833" w:rsidP="0057316B">
            <w:pPr>
              <w:jc w:val="center"/>
              <w:rPr>
                <w:lang w:val="ru-RU"/>
              </w:rPr>
            </w:pPr>
            <w:r w:rsidRPr="008776D9">
              <w:rPr>
                <w:lang w:val="ru-RU"/>
              </w:rPr>
              <w:t>МТТ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8776D9" w:rsidRDefault="00124B70" w:rsidP="0057316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РАТЕЛ</w:t>
            </w:r>
          </w:p>
        </w:tc>
      </w:tr>
      <w:tr w:rsidR="00AD2E29" w:rsidRPr="0053306F" w:rsidTr="00885426">
        <w:trPr>
          <w:cantSplit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29" w:rsidRPr="0011049B" w:rsidRDefault="00AD2E29" w:rsidP="00885426">
            <w:r>
              <w:rPr>
                <w:lang w:val="sr-Cyrl-CS"/>
              </w:rPr>
              <w:t>Израда енергетских</w:t>
            </w:r>
            <w:r w:rsidRPr="0011049B">
              <w:rPr>
                <w:lang w:val="sr-Cyrl-CS"/>
              </w:rPr>
              <w:t xml:space="preserve"> пројек</w:t>
            </w:r>
            <w:r>
              <w:rPr>
                <w:lang w:val="sr-Cyrl-CS"/>
              </w:rPr>
              <w:t>а</w:t>
            </w:r>
            <w:r w:rsidRPr="0011049B">
              <w:rPr>
                <w:lang w:val="sr-Cyrl-CS"/>
              </w:rPr>
              <w:t>та, као дела пројекта дистрибуционе мреже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29" w:rsidRPr="008E01F9" w:rsidRDefault="00AD2E29" w:rsidP="00885426">
            <w:pPr>
              <w:jc w:val="center"/>
              <w:rPr>
                <w:lang w:val="ru-RU"/>
              </w:rPr>
            </w:pPr>
            <w:r w:rsidRPr="008E01F9">
              <w:rPr>
                <w:lang w:val="ru-RU"/>
              </w:rPr>
              <w:t>трећи квартал 2013.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29" w:rsidRPr="0011049B" w:rsidRDefault="00AD2E29" w:rsidP="00885426">
            <w:pPr>
              <w:jc w:val="center"/>
              <w:rPr>
                <w:lang w:val="ru-RU"/>
              </w:rPr>
            </w:pPr>
            <w:r w:rsidRPr="0011049B">
              <w:rPr>
                <w:lang w:val="ru-RU"/>
              </w:rPr>
              <w:t>Урађен</w:t>
            </w:r>
            <w:r>
              <w:rPr>
                <w:lang/>
              </w:rPr>
              <w:t>и</w:t>
            </w:r>
            <w:r>
              <w:rPr>
                <w:lang w:val="ru-RU"/>
              </w:rPr>
              <w:t xml:space="preserve"> енергетски пројек</w:t>
            </w:r>
            <w:r w:rsidRPr="0011049B">
              <w:rPr>
                <w:lang w:val="ru-RU"/>
              </w:rPr>
              <w:t>т</w:t>
            </w:r>
            <w:r>
              <w:rPr>
                <w:lang w:val="ru-RU"/>
              </w:rPr>
              <w:t>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29" w:rsidRPr="0011049B" w:rsidRDefault="00AD2E29" w:rsidP="00885426">
            <w:pPr>
              <w:jc w:val="center"/>
              <w:rPr>
                <w:lang w:val="ru-RU"/>
              </w:rPr>
            </w:pPr>
            <w:r w:rsidRPr="0011049B">
              <w:rPr>
                <w:lang w:val="ru-RU"/>
              </w:rPr>
              <w:t>ЕТВ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29" w:rsidRPr="0011049B" w:rsidRDefault="00885426" w:rsidP="0088542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МТТ, </w:t>
            </w:r>
            <w:r w:rsidR="00AD2E29" w:rsidRPr="0011049B">
              <w:rPr>
                <w:lang w:val="ru-RU"/>
              </w:rPr>
              <w:t>Радна група</w:t>
            </w:r>
          </w:p>
        </w:tc>
      </w:tr>
      <w:tr w:rsidR="00AD2E29" w:rsidRPr="0053306F" w:rsidTr="00885426">
        <w:trPr>
          <w:cantSplit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29" w:rsidRPr="00093EB8" w:rsidRDefault="00AD2E29" w:rsidP="00885426">
            <w:pPr>
              <w:rPr>
                <w:lang/>
              </w:rPr>
            </w:pPr>
            <w:r w:rsidRPr="008776D9">
              <w:rPr>
                <w:lang w:val="sr-Cyrl-CS"/>
              </w:rPr>
              <w:lastRenderedPageBreak/>
              <w:t>Израда грађевинск</w:t>
            </w:r>
            <w:r>
              <w:rPr>
                <w:lang w:val="sr-Cyrl-CS"/>
              </w:rPr>
              <w:t>их</w:t>
            </w:r>
            <w:r w:rsidRPr="008776D9">
              <w:rPr>
                <w:lang w:val="sr-Cyrl-CS"/>
              </w:rPr>
              <w:t xml:space="preserve"> пројек</w:t>
            </w:r>
            <w:r>
              <w:rPr>
                <w:lang w:val="sr-Cyrl-CS"/>
              </w:rPr>
              <w:t>а</w:t>
            </w:r>
            <w:r w:rsidRPr="008776D9">
              <w:rPr>
                <w:lang w:val="sr-Cyrl-CS"/>
              </w:rPr>
              <w:t>та, као дела пројекта дистрибуционе мреже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29" w:rsidRPr="008E01F9" w:rsidRDefault="00AD2E29" w:rsidP="00885426">
            <w:pPr>
              <w:jc w:val="center"/>
              <w:rPr>
                <w:lang w:val="ru-RU"/>
              </w:rPr>
            </w:pPr>
            <w:r w:rsidRPr="008E01F9">
              <w:rPr>
                <w:lang w:val="ru-RU"/>
              </w:rPr>
              <w:t>трећи квартал 2013.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29" w:rsidRPr="008776D9" w:rsidRDefault="00AD2E29" w:rsidP="00885426">
            <w:pPr>
              <w:jc w:val="center"/>
              <w:rPr>
                <w:lang w:val="ru-RU"/>
              </w:rPr>
            </w:pPr>
            <w:r w:rsidRPr="008776D9">
              <w:rPr>
                <w:lang w:val="ru-RU"/>
              </w:rPr>
              <w:t>Урађен</w:t>
            </w:r>
            <w:r>
              <w:rPr>
                <w:lang w:val="ru-RU"/>
              </w:rPr>
              <w:t>и грађевински пројек</w:t>
            </w:r>
            <w:r w:rsidRPr="008776D9">
              <w:rPr>
                <w:lang w:val="ru-RU"/>
              </w:rPr>
              <w:t>т</w:t>
            </w:r>
            <w:r>
              <w:rPr>
                <w:lang w:val="ru-RU"/>
              </w:rPr>
              <w:t>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29" w:rsidRPr="008776D9" w:rsidRDefault="00AD2E29" w:rsidP="00885426">
            <w:pPr>
              <w:jc w:val="center"/>
              <w:rPr>
                <w:lang w:val="ru-RU"/>
              </w:rPr>
            </w:pPr>
            <w:r w:rsidRPr="008776D9">
              <w:rPr>
                <w:lang w:val="ru-RU"/>
              </w:rPr>
              <w:t>ЕТВ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29" w:rsidRPr="008776D9" w:rsidRDefault="00885426" w:rsidP="0088542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МТТ, </w:t>
            </w:r>
            <w:r w:rsidR="00AD2E29" w:rsidRPr="008776D9">
              <w:rPr>
                <w:lang w:val="ru-RU"/>
              </w:rPr>
              <w:t>Радна група</w:t>
            </w:r>
          </w:p>
        </w:tc>
      </w:tr>
      <w:tr w:rsidR="00AD2E29" w:rsidRPr="0053306F" w:rsidTr="00885426">
        <w:trPr>
          <w:cantSplit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29" w:rsidRPr="008776D9" w:rsidRDefault="00AD2E29" w:rsidP="00885426">
            <w:pPr>
              <w:rPr>
                <w:lang w:val="sr-Cyrl-CS"/>
              </w:rPr>
            </w:pPr>
            <w:r w:rsidRPr="008776D9">
              <w:rPr>
                <w:lang w:val="sr-Cyrl-CS"/>
              </w:rPr>
              <w:t>Израда технолошк</w:t>
            </w:r>
            <w:r>
              <w:rPr>
                <w:lang w:val="sr-Cyrl-CS"/>
              </w:rPr>
              <w:t>их</w:t>
            </w:r>
            <w:r w:rsidRPr="008776D9">
              <w:rPr>
                <w:lang w:val="sr-Cyrl-CS"/>
              </w:rPr>
              <w:t xml:space="preserve"> пројек</w:t>
            </w:r>
            <w:r>
              <w:rPr>
                <w:lang w:val="sr-Cyrl-CS"/>
              </w:rPr>
              <w:t>а</w:t>
            </w:r>
            <w:r w:rsidRPr="008776D9">
              <w:rPr>
                <w:lang w:val="sr-Cyrl-CS"/>
              </w:rPr>
              <w:t>та, као дела пројекта дистрибуционе мреже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29" w:rsidRPr="008E01F9" w:rsidRDefault="00AD2E29" w:rsidP="00885426">
            <w:pPr>
              <w:jc w:val="center"/>
              <w:rPr>
                <w:lang w:val="ru-RU"/>
              </w:rPr>
            </w:pPr>
            <w:r w:rsidRPr="008E01F9">
              <w:rPr>
                <w:lang w:val="ru-RU"/>
              </w:rPr>
              <w:t>трећи квартал 2013.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29" w:rsidRPr="008776D9" w:rsidRDefault="00AD2E29" w:rsidP="00885426">
            <w:pPr>
              <w:jc w:val="center"/>
              <w:rPr>
                <w:lang/>
              </w:rPr>
            </w:pPr>
            <w:r w:rsidRPr="008776D9">
              <w:rPr>
                <w:lang w:val="ru-RU"/>
              </w:rPr>
              <w:t>Урађен</w:t>
            </w:r>
            <w:r>
              <w:rPr>
                <w:lang w:val="ru-RU"/>
              </w:rPr>
              <w:t>и технолошки пројек</w:t>
            </w:r>
            <w:r w:rsidRPr="008776D9">
              <w:rPr>
                <w:lang w:val="ru-RU"/>
              </w:rPr>
              <w:t>т</w:t>
            </w:r>
            <w:r>
              <w:rPr>
                <w:lang w:val="ru-RU"/>
              </w:rPr>
              <w:t>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29" w:rsidRPr="008776D9" w:rsidRDefault="00AD2E29" w:rsidP="00885426">
            <w:pPr>
              <w:jc w:val="center"/>
              <w:rPr>
                <w:lang w:val="ru-RU"/>
              </w:rPr>
            </w:pPr>
            <w:r w:rsidRPr="008776D9">
              <w:rPr>
                <w:lang w:val="ru-RU"/>
              </w:rPr>
              <w:t>ЕТВ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29" w:rsidRPr="008776D9" w:rsidRDefault="00885426" w:rsidP="0088542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МТТ, </w:t>
            </w:r>
            <w:r w:rsidR="00AD2E29" w:rsidRPr="008776D9">
              <w:rPr>
                <w:lang w:val="ru-RU"/>
              </w:rPr>
              <w:t>Радна група</w:t>
            </w:r>
          </w:p>
        </w:tc>
      </w:tr>
      <w:tr w:rsidR="00042833" w:rsidRPr="0053306F" w:rsidTr="000E41D3">
        <w:trPr>
          <w:cantSplit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8776D9" w:rsidRDefault="00042833" w:rsidP="001F425E">
            <w:pPr>
              <w:rPr>
                <w:lang w:val="sr-Cyrl-CS"/>
              </w:rPr>
            </w:pPr>
            <w:r w:rsidRPr="008776D9">
              <w:rPr>
                <w:lang w:val="sr-Cyrl-CS"/>
              </w:rPr>
              <w:t>Прибављање документације у циљу добијања неопходних локацијских и грађевинских дозвола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8776D9" w:rsidRDefault="00042833" w:rsidP="0057316B">
            <w:pPr>
              <w:jc w:val="center"/>
              <w:rPr>
                <w:lang w:val="sr-Cyrl-CS"/>
              </w:rPr>
            </w:pPr>
            <w:r w:rsidRPr="008776D9">
              <w:rPr>
                <w:lang w:val="sr-Cyrl-CS"/>
              </w:rPr>
              <w:t>трећи квартал 2013.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8776D9" w:rsidRDefault="00042833" w:rsidP="00D76E42">
            <w:pPr>
              <w:jc w:val="center"/>
              <w:rPr>
                <w:lang w:val="ru-RU"/>
              </w:rPr>
            </w:pPr>
            <w:r w:rsidRPr="008776D9">
              <w:rPr>
                <w:lang w:val="ru-RU"/>
              </w:rPr>
              <w:t>Прибављена документација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8776D9" w:rsidRDefault="00042833" w:rsidP="0057316B">
            <w:pPr>
              <w:jc w:val="center"/>
              <w:rPr>
                <w:lang w:val="ru-RU"/>
              </w:rPr>
            </w:pPr>
            <w:r w:rsidRPr="008776D9">
              <w:rPr>
                <w:lang w:val="ru-RU"/>
              </w:rPr>
              <w:t>ЕТВ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8776D9" w:rsidRDefault="00042833" w:rsidP="0057316B">
            <w:pPr>
              <w:jc w:val="center"/>
              <w:rPr>
                <w:lang w:val="ru-RU"/>
              </w:rPr>
            </w:pPr>
            <w:r w:rsidRPr="008776D9">
              <w:rPr>
                <w:lang w:val="ru-RU"/>
              </w:rPr>
              <w:t>МТТ</w:t>
            </w:r>
          </w:p>
        </w:tc>
      </w:tr>
      <w:tr w:rsidR="00042833" w:rsidRPr="0053306F" w:rsidTr="000E41D3">
        <w:trPr>
          <w:cantSplit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FD46DC" w:rsidRDefault="00042833" w:rsidP="001F425E">
            <w:pPr>
              <w:rPr>
                <w:bCs/>
                <w:lang w:val="sr-Cyrl-CS"/>
              </w:rPr>
            </w:pPr>
            <w:r w:rsidRPr="00FD46DC">
              <w:rPr>
                <w:bCs/>
                <w:lang w:val="sr-Cyrl-CS"/>
              </w:rPr>
              <w:t>Израда плана ослобађања делова радио фреквенцијског спектра</w:t>
            </w:r>
            <w:r w:rsidR="00464759">
              <w:rPr>
                <w:bCs/>
                <w:lang w:val="sr-Cyrl-CS"/>
              </w:rPr>
              <w:t xml:space="preserve"> који су Планом намене</w:t>
            </w:r>
            <w:r w:rsidR="002220C8">
              <w:rPr>
                <w:bCs/>
                <w:lang w:val="sr-Cyrl-CS"/>
              </w:rPr>
              <w:t xml:space="preserve"> радио фреквенцијског спектра намењени за телевизију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FD46DC" w:rsidRDefault="00042833" w:rsidP="0057316B">
            <w:pPr>
              <w:jc w:val="center"/>
              <w:rPr>
                <w:lang w:val="ru-RU"/>
              </w:rPr>
            </w:pPr>
            <w:r w:rsidRPr="00FD46DC">
              <w:rPr>
                <w:lang w:val="sr-Cyrl-CS"/>
              </w:rPr>
              <w:t>први квартал 2014.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FD46DC" w:rsidRDefault="00042833" w:rsidP="00D76E42">
            <w:pPr>
              <w:jc w:val="center"/>
              <w:rPr>
                <w:lang w:val="ru-RU"/>
              </w:rPr>
            </w:pPr>
            <w:r w:rsidRPr="00FD46DC">
              <w:rPr>
                <w:lang w:val="ru-RU"/>
              </w:rPr>
              <w:t>Припремљен план за ослобађање спектра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FD46DC" w:rsidRDefault="00042833" w:rsidP="0057316B">
            <w:pPr>
              <w:jc w:val="center"/>
              <w:rPr>
                <w:lang w:val="ru-RU"/>
              </w:rPr>
            </w:pPr>
            <w:r w:rsidRPr="00FD46DC">
              <w:rPr>
                <w:lang w:val="ru-RU"/>
              </w:rPr>
              <w:t>МТТ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FD46DC" w:rsidRDefault="00042833" w:rsidP="0057316B">
            <w:pPr>
              <w:jc w:val="center"/>
              <w:rPr>
                <w:lang w:val="ru-RU"/>
              </w:rPr>
            </w:pPr>
            <w:r w:rsidRPr="00FD46DC">
              <w:rPr>
                <w:lang w:val="ru-RU"/>
              </w:rPr>
              <w:t>РАТЕЛ, МУП, МО</w:t>
            </w:r>
          </w:p>
        </w:tc>
      </w:tr>
      <w:tr w:rsidR="00042833" w:rsidRPr="0053306F" w:rsidTr="000E41D3">
        <w:trPr>
          <w:cantSplit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FD46DC" w:rsidRDefault="00042833" w:rsidP="001F425E">
            <w:pPr>
              <w:rPr>
                <w:bCs/>
                <w:lang w:val="sr-Cyrl-CS"/>
              </w:rPr>
            </w:pPr>
            <w:r w:rsidRPr="00FD46DC">
              <w:rPr>
                <w:lang w:val="sr-Cyrl-CS"/>
              </w:rPr>
              <w:t>Реконструкција и изградња локација у складу са планом покривања и израђеним грађевинским пројектом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FD46DC" w:rsidRDefault="00042833" w:rsidP="00885426">
            <w:pPr>
              <w:jc w:val="center"/>
              <w:rPr>
                <w:lang w:val="ru-RU"/>
              </w:rPr>
            </w:pPr>
            <w:r w:rsidRPr="00FD46DC">
              <w:rPr>
                <w:lang w:val="ru-RU"/>
              </w:rPr>
              <w:t>четврти квартал  2014.</w:t>
            </w:r>
          </w:p>
          <w:p w:rsidR="00042833" w:rsidRPr="00FD46DC" w:rsidRDefault="00042833" w:rsidP="00885426">
            <w:pPr>
              <w:jc w:val="center"/>
              <w:rPr>
                <w:lang w:val="sr-Cyrl-C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FD46DC" w:rsidRDefault="00042833" w:rsidP="00885426">
            <w:pPr>
              <w:jc w:val="center"/>
              <w:rPr>
                <w:lang w:val="ru-RU"/>
              </w:rPr>
            </w:pPr>
            <w:r w:rsidRPr="00FD46DC">
              <w:rPr>
                <w:lang w:val="ru-RU"/>
              </w:rPr>
              <w:t>Реконструисане и изграђене локације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FD46DC" w:rsidRDefault="00042833" w:rsidP="0057316B">
            <w:pPr>
              <w:jc w:val="center"/>
              <w:rPr>
                <w:lang w:val="ru-RU"/>
              </w:rPr>
            </w:pPr>
            <w:r w:rsidRPr="00FD46DC">
              <w:rPr>
                <w:lang w:val="ru-RU"/>
              </w:rPr>
              <w:t>ЕТВ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FD46DC" w:rsidRDefault="00885426" w:rsidP="0057316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МТТ, </w:t>
            </w:r>
            <w:r w:rsidR="00CC2CB5" w:rsidRPr="008776D9">
              <w:rPr>
                <w:lang w:val="ru-RU"/>
              </w:rPr>
              <w:t>Радна група</w:t>
            </w:r>
          </w:p>
        </w:tc>
      </w:tr>
      <w:tr w:rsidR="00042833" w:rsidRPr="0053306F" w:rsidTr="000E41D3">
        <w:trPr>
          <w:cantSplit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FD46DC" w:rsidRDefault="00042833" w:rsidP="001F425E">
            <w:pPr>
              <w:rPr>
                <w:lang w:val="sr-Cyrl-CS"/>
              </w:rPr>
            </w:pPr>
            <w:r w:rsidRPr="00FD46DC">
              <w:rPr>
                <w:lang w:val="sr-Cyrl-CS"/>
              </w:rPr>
              <w:t>Извођење енергет</w:t>
            </w:r>
            <w:r>
              <w:rPr>
                <w:lang w:val="sr-Cyrl-CS"/>
              </w:rPr>
              <w:t>ск</w:t>
            </w:r>
            <w:r w:rsidRPr="00FD46DC">
              <w:rPr>
                <w:lang w:val="sr-Cyrl-CS"/>
              </w:rPr>
              <w:t>их инсталација у складу са израђеним енергетским пројектом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FD46DC" w:rsidRDefault="00042833" w:rsidP="00885426">
            <w:pPr>
              <w:jc w:val="center"/>
              <w:rPr>
                <w:lang w:val="ru-RU"/>
              </w:rPr>
            </w:pPr>
            <w:r w:rsidRPr="00FD46DC">
              <w:rPr>
                <w:lang w:val="ru-RU"/>
              </w:rPr>
              <w:t>четврти квартал  2014.</w:t>
            </w:r>
          </w:p>
          <w:p w:rsidR="00042833" w:rsidRPr="00FD46DC" w:rsidRDefault="00042833" w:rsidP="00885426">
            <w:pPr>
              <w:jc w:val="center"/>
              <w:rPr>
                <w:lang w:val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FD46DC" w:rsidRDefault="00042833" w:rsidP="0088542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П</w:t>
            </w:r>
            <w:r w:rsidRPr="00FD46DC">
              <w:rPr>
                <w:lang w:val="ru-RU"/>
              </w:rPr>
              <w:t>остављена енергетска инсталација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FD46DC" w:rsidRDefault="00042833" w:rsidP="0057316B">
            <w:pPr>
              <w:jc w:val="center"/>
              <w:rPr>
                <w:lang w:val="ru-RU"/>
              </w:rPr>
            </w:pPr>
            <w:r w:rsidRPr="00FD46DC">
              <w:rPr>
                <w:lang w:val="ru-RU"/>
              </w:rPr>
              <w:t>ЕТВ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FD46DC" w:rsidRDefault="00042833" w:rsidP="0057316B">
            <w:pPr>
              <w:jc w:val="center"/>
              <w:rPr>
                <w:lang w:val="ru-RU"/>
              </w:rPr>
            </w:pPr>
            <w:r w:rsidRPr="00FD46DC">
              <w:rPr>
                <w:lang w:val="ru-RU"/>
              </w:rPr>
              <w:t>МТТ</w:t>
            </w:r>
          </w:p>
        </w:tc>
      </w:tr>
      <w:tr w:rsidR="00042833" w:rsidRPr="0053306F" w:rsidTr="000E41D3">
        <w:trPr>
          <w:cantSplit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FD46DC" w:rsidRDefault="00042833" w:rsidP="001F425E">
            <w:pPr>
              <w:rPr>
                <w:lang w:val="sr-Cyrl-CS"/>
              </w:rPr>
            </w:pPr>
            <w:r w:rsidRPr="00FD46DC">
              <w:rPr>
                <w:lang w:val="sr-Cyrl-CS"/>
              </w:rPr>
              <w:lastRenderedPageBreak/>
              <w:t>Опремање локација у складу са планом покривања и израђеним технолошким пројектом</w:t>
            </w:r>
          </w:p>
          <w:p w:rsidR="00042833" w:rsidRPr="00FD46DC" w:rsidRDefault="00042833" w:rsidP="001F425E">
            <w:pPr>
              <w:rPr>
                <w:lang w:val="sr-Cyrl-C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FD46DC" w:rsidRDefault="00042833" w:rsidP="00885426">
            <w:pPr>
              <w:jc w:val="center"/>
              <w:rPr>
                <w:lang w:val="ru-RU"/>
              </w:rPr>
            </w:pPr>
          </w:p>
          <w:p w:rsidR="00042833" w:rsidRPr="00FD46DC" w:rsidRDefault="00042833" w:rsidP="00885426">
            <w:pPr>
              <w:jc w:val="center"/>
              <w:rPr>
                <w:lang w:val="ru-RU"/>
              </w:rPr>
            </w:pPr>
            <w:r w:rsidRPr="00FD46DC">
              <w:rPr>
                <w:lang w:val="ru-RU"/>
              </w:rPr>
              <w:t>четврти квартал  2014.</w:t>
            </w:r>
          </w:p>
          <w:p w:rsidR="00042833" w:rsidRPr="00FD46DC" w:rsidRDefault="00042833" w:rsidP="00885426">
            <w:pPr>
              <w:jc w:val="center"/>
              <w:rPr>
                <w:lang w:val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FD46DC" w:rsidRDefault="00042833" w:rsidP="00885426">
            <w:pPr>
              <w:jc w:val="center"/>
              <w:rPr>
                <w:lang w:val="ru-RU"/>
              </w:rPr>
            </w:pPr>
          </w:p>
          <w:p w:rsidR="00042833" w:rsidRPr="00FD46DC" w:rsidRDefault="00042833" w:rsidP="00885426">
            <w:pPr>
              <w:jc w:val="center"/>
              <w:rPr>
                <w:lang w:val="ru-RU"/>
              </w:rPr>
            </w:pPr>
            <w:r w:rsidRPr="00FD46DC">
              <w:rPr>
                <w:lang w:val="ru-RU"/>
              </w:rPr>
              <w:t>Инсталирана опрема на свим локацијама, успостављена дистрибуциона мрежа</w:t>
            </w:r>
          </w:p>
          <w:p w:rsidR="00042833" w:rsidRPr="00FD46DC" w:rsidRDefault="00042833" w:rsidP="00885426">
            <w:pPr>
              <w:jc w:val="center"/>
              <w:rPr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FD46DC" w:rsidRDefault="00042833" w:rsidP="001F425E">
            <w:pPr>
              <w:rPr>
                <w:lang w:val="ru-RU"/>
              </w:rPr>
            </w:pPr>
          </w:p>
          <w:p w:rsidR="00042833" w:rsidRPr="00FD46DC" w:rsidRDefault="00042833" w:rsidP="0057316B">
            <w:pPr>
              <w:jc w:val="center"/>
              <w:rPr>
                <w:lang w:val="ru-RU"/>
              </w:rPr>
            </w:pPr>
            <w:r w:rsidRPr="00FD46DC">
              <w:rPr>
                <w:lang w:val="ru-RU"/>
              </w:rPr>
              <w:t>ЕТВ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FD46DC" w:rsidRDefault="00042833" w:rsidP="001F425E">
            <w:pPr>
              <w:rPr>
                <w:lang w:val="ru-RU"/>
              </w:rPr>
            </w:pPr>
          </w:p>
          <w:p w:rsidR="00042833" w:rsidRPr="00FD46DC" w:rsidRDefault="00042833" w:rsidP="0057316B">
            <w:pPr>
              <w:jc w:val="center"/>
              <w:rPr>
                <w:lang w:val="ru-RU"/>
              </w:rPr>
            </w:pPr>
            <w:r w:rsidRPr="00FD46DC">
              <w:rPr>
                <w:lang w:val="ru-RU"/>
              </w:rPr>
              <w:t>МТТ, РАТЕЛ</w:t>
            </w:r>
          </w:p>
        </w:tc>
      </w:tr>
      <w:tr w:rsidR="00042833" w:rsidRPr="0053306F" w:rsidTr="000E41D3">
        <w:trPr>
          <w:cantSplit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FD46DC" w:rsidRDefault="00CC2CB5" w:rsidP="001F425E">
            <w:pPr>
              <w:rPr>
                <w:lang w:val="sr-Cyrl-CS"/>
              </w:rPr>
            </w:pPr>
            <w:r>
              <w:rPr>
                <w:lang w:val="sr-Cyrl-CS"/>
              </w:rPr>
              <w:t>Престанак рада</w:t>
            </w:r>
            <w:r w:rsidRPr="00FD46DC">
              <w:rPr>
                <w:lang w:val="sr-Cyrl-CS"/>
              </w:rPr>
              <w:t xml:space="preserve"> </w:t>
            </w:r>
            <w:r w:rsidR="00042833" w:rsidRPr="00FD46DC">
              <w:t>аналогних</w:t>
            </w:r>
            <w:r w:rsidR="00042833" w:rsidRPr="00FD46DC">
              <w:rPr>
                <w:lang w:val="sr-Cyrl-CS"/>
              </w:rPr>
              <w:t xml:space="preserve"> </w:t>
            </w:r>
            <w:r w:rsidR="00042833" w:rsidRPr="00FD46DC">
              <w:t>предајника</w:t>
            </w:r>
            <w:r w:rsidR="00042833" w:rsidRPr="00FD46DC">
              <w:rPr>
                <w:lang w:val="sr-Cyrl-CS"/>
              </w:rPr>
              <w:t xml:space="preserve"> </w:t>
            </w:r>
            <w:r w:rsidR="00042833" w:rsidRPr="00FD46DC">
              <w:t>и</w:t>
            </w:r>
            <w:r w:rsidR="00042833" w:rsidRPr="00FD46DC">
              <w:rPr>
                <w:lang w:val="sr-Cyrl-CS"/>
              </w:rPr>
              <w:t xml:space="preserve"> </w:t>
            </w:r>
            <w:r w:rsidR="00042833" w:rsidRPr="00FD46DC">
              <w:t>по</w:t>
            </w:r>
            <w:r w:rsidR="00042833" w:rsidRPr="00FD46DC">
              <w:rPr>
                <w:lang w:val="sr-Cyrl-CS"/>
              </w:rPr>
              <w:t>ч</w:t>
            </w:r>
            <w:r w:rsidR="00042833" w:rsidRPr="00FD46DC">
              <w:t>етак</w:t>
            </w:r>
            <w:r w:rsidR="00042833" w:rsidRPr="00FD46DC">
              <w:rPr>
                <w:lang w:val="sr-Cyrl-CS"/>
              </w:rPr>
              <w:t xml:space="preserve"> </w:t>
            </w:r>
            <w:r w:rsidR="00042833" w:rsidRPr="00FD46DC">
              <w:t>дигиталног</w:t>
            </w:r>
            <w:r w:rsidR="00042833" w:rsidRPr="00FD46DC">
              <w:rPr>
                <w:lang w:val="sr-Cyrl-CS"/>
              </w:rPr>
              <w:t xml:space="preserve"> </w:t>
            </w:r>
            <w:r w:rsidR="00042833" w:rsidRPr="00FD46DC">
              <w:t>емитовања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FD46DC" w:rsidRDefault="00042833" w:rsidP="00885426">
            <w:pPr>
              <w:jc w:val="center"/>
              <w:rPr>
                <w:lang w:val="ru-RU"/>
              </w:rPr>
            </w:pPr>
          </w:p>
          <w:p w:rsidR="00042833" w:rsidRPr="00FD46DC" w:rsidRDefault="00042833" w:rsidP="00885426">
            <w:pPr>
              <w:jc w:val="center"/>
              <w:rPr>
                <w:lang w:val="ru-RU"/>
              </w:rPr>
            </w:pPr>
            <w:r w:rsidRPr="00FD46DC">
              <w:rPr>
                <w:lang w:val="ru-RU"/>
              </w:rPr>
              <w:t>у складу са Планом преласка на дигитално емитовање</w:t>
            </w:r>
          </w:p>
          <w:p w:rsidR="00042833" w:rsidRPr="00FD46DC" w:rsidRDefault="00042833" w:rsidP="00885426">
            <w:pPr>
              <w:jc w:val="center"/>
              <w:rPr>
                <w:lang w:val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FD46DC" w:rsidRDefault="00042833" w:rsidP="00885426">
            <w:pPr>
              <w:jc w:val="center"/>
              <w:rPr>
                <w:lang w:val="ru-RU"/>
              </w:rPr>
            </w:pPr>
            <w:r w:rsidRPr="00FD46DC">
              <w:rPr>
                <w:lang w:val="ru-RU"/>
              </w:rPr>
              <w:t>Престанак аналогног и прелазак на дигитално емитовање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FD46DC" w:rsidRDefault="00042833" w:rsidP="00A1688B">
            <w:pPr>
              <w:jc w:val="center"/>
              <w:rPr>
                <w:lang w:val="ru-RU"/>
              </w:rPr>
            </w:pPr>
            <w:r w:rsidRPr="00FD46DC">
              <w:rPr>
                <w:lang w:val="ru-RU"/>
              </w:rPr>
              <w:t>ЕТВ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FD46DC" w:rsidRDefault="00042833" w:rsidP="007B22B9">
            <w:pPr>
              <w:jc w:val="center"/>
              <w:rPr>
                <w:lang w:val="ru-RU"/>
              </w:rPr>
            </w:pPr>
            <w:r w:rsidRPr="00FD46DC">
              <w:rPr>
                <w:lang w:val="ru-RU"/>
              </w:rPr>
              <w:t>МТТ, РАТЕЛ</w:t>
            </w:r>
          </w:p>
        </w:tc>
      </w:tr>
      <w:tr w:rsidR="00042833" w:rsidRPr="0053306F" w:rsidTr="000E41D3">
        <w:trPr>
          <w:cantSplit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FD46DC" w:rsidRDefault="00042833" w:rsidP="001F425E">
            <w:pPr>
              <w:rPr>
                <w:bCs/>
                <w:lang w:val="sr-Cyrl-CS"/>
              </w:rPr>
            </w:pPr>
          </w:p>
          <w:p w:rsidR="00042833" w:rsidRPr="0022650E" w:rsidRDefault="00042833" w:rsidP="001F425E">
            <w:pPr>
              <w:rPr>
                <w:bCs/>
              </w:rPr>
            </w:pPr>
            <w:r w:rsidRPr="00FD46DC">
              <w:rPr>
                <w:bCs/>
                <w:lang w:val="sr-Cyrl-CS"/>
              </w:rPr>
              <w:t>Ослобађање спектра који одговара дигиталној дивиденди</w:t>
            </w:r>
          </w:p>
          <w:p w:rsidR="00042833" w:rsidRPr="00FD46DC" w:rsidRDefault="00042833" w:rsidP="001F425E">
            <w:pPr>
              <w:rPr>
                <w:bCs/>
                <w:lang w:val="sr-Cyrl-CS"/>
              </w:rPr>
            </w:pPr>
          </w:p>
          <w:p w:rsidR="00042833" w:rsidRPr="00FD46DC" w:rsidRDefault="00042833" w:rsidP="001F425E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FD46DC" w:rsidRDefault="00042833" w:rsidP="00885426">
            <w:pPr>
              <w:jc w:val="center"/>
              <w:rPr>
                <w:lang w:val="sr-Cyrl-CS"/>
              </w:rPr>
            </w:pPr>
          </w:p>
          <w:p w:rsidR="00042833" w:rsidRPr="00FD46DC" w:rsidRDefault="00042833" w:rsidP="00885426">
            <w:pPr>
              <w:jc w:val="center"/>
              <w:rPr>
                <w:lang w:val="sr-Cyrl-CS"/>
              </w:rPr>
            </w:pPr>
            <w:r w:rsidRPr="00FD46DC">
              <w:rPr>
                <w:lang w:val="sr-Cyrl-CS"/>
              </w:rPr>
              <w:t>у складу са усвојеним фазама Плана преласка, најкасније до окончања процеса преласка на дигитално емитовање</w:t>
            </w:r>
          </w:p>
          <w:p w:rsidR="00042833" w:rsidRPr="00FD46DC" w:rsidRDefault="00042833" w:rsidP="00885426">
            <w:pPr>
              <w:jc w:val="center"/>
              <w:rPr>
                <w:lang w:val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FD46DC" w:rsidRDefault="00042833" w:rsidP="00885426">
            <w:pPr>
              <w:jc w:val="center"/>
            </w:pPr>
            <w:r w:rsidRPr="00FD46DC">
              <w:t>Ослобођен спектар који</w:t>
            </w:r>
          </w:p>
          <w:p w:rsidR="00042833" w:rsidRPr="00FD46DC" w:rsidRDefault="00042833" w:rsidP="00885426">
            <w:pPr>
              <w:jc w:val="center"/>
            </w:pPr>
            <w:r w:rsidRPr="00FD46DC">
              <w:t>одговара дигиталној</w:t>
            </w:r>
          </w:p>
          <w:p w:rsidR="00042833" w:rsidRPr="00FD46DC" w:rsidRDefault="00042833" w:rsidP="00885426">
            <w:pPr>
              <w:jc w:val="center"/>
              <w:rPr>
                <w:lang w:val="ru-RU"/>
              </w:rPr>
            </w:pPr>
            <w:r w:rsidRPr="00FD46DC">
              <w:t>дивиденди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833" w:rsidRPr="00FD46DC" w:rsidRDefault="004343C7" w:rsidP="004343C7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</w:t>
            </w:r>
            <w:r w:rsidR="00042833" w:rsidRPr="00FD46DC">
              <w:rPr>
                <w:lang w:val="ru-RU"/>
              </w:rPr>
              <w:t>МТТ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3C7" w:rsidRDefault="004343C7" w:rsidP="00885426">
            <w:pPr>
              <w:jc w:val="center"/>
              <w:rPr>
                <w:rFonts w:eastAsia="Calibri"/>
                <w:lang/>
              </w:rPr>
            </w:pPr>
            <w:r>
              <w:rPr>
                <w:rFonts w:eastAsia="Calibri"/>
                <w:lang/>
              </w:rPr>
              <w:t>РАТЕЛ,</w:t>
            </w:r>
          </w:p>
          <w:p w:rsidR="00042833" w:rsidRPr="00FD46DC" w:rsidRDefault="00042833" w:rsidP="00885426">
            <w:pPr>
              <w:jc w:val="center"/>
              <w:rPr>
                <w:lang w:val="ru-RU"/>
              </w:rPr>
            </w:pPr>
            <w:r w:rsidRPr="00FD46DC">
              <w:rPr>
                <w:rFonts w:eastAsia="Calibri"/>
              </w:rPr>
              <w:t>Корисници спектра</w:t>
            </w:r>
          </w:p>
        </w:tc>
      </w:tr>
      <w:tr w:rsidR="00773140" w:rsidRPr="004343C7" w:rsidTr="000E41D3">
        <w:trPr>
          <w:cantSplit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40" w:rsidRPr="004343C7" w:rsidRDefault="00773140" w:rsidP="004343C7">
            <w:pPr>
              <w:rPr>
                <w:bCs/>
                <w:lang w:val="sr-Cyrl-CS"/>
              </w:rPr>
            </w:pPr>
            <w:r w:rsidRPr="004343C7">
              <w:rPr>
                <w:bCs/>
                <w:lang w:val="sr-Cyrl-CS"/>
              </w:rPr>
              <w:t xml:space="preserve">Измена Плана намене радио-фреквенцијских опсега </w:t>
            </w:r>
            <w:r w:rsidR="004343C7" w:rsidRPr="004343C7">
              <w:rPr>
                <w:bCs/>
                <w:lang w:val="sr-Cyrl-CS"/>
              </w:rPr>
              <w:t>који одговара дигиталној дивиденди тако да се радио-дифузна служба брише из тог опсега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40" w:rsidRPr="004343C7" w:rsidRDefault="00773140" w:rsidP="00885426">
            <w:pPr>
              <w:jc w:val="center"/>
              <w:rPr>
                <w:lang w:val="sr-Cyrl-CS"/>
              </w:rPr>
            </w:pPr>
            <w:r w:rsidRPr="004343C7">
              <w:rPr>
                <w:lang w:val="sr-Cyrl-CS"/>
              </w:rPr>
              <w:t>у складу са усвојеним фазама Плана преласка, најкасније до окончања процеса преласка на дигитално емитовање</w:t>
            </w:r>
          </w:p>
          <w:p w:rsidR="00773140" w:rsidRPr="004343C7" w:rsidRDefault="00773140" w:rsidP="00885426">
            <w:pPr>
              <w:jc w:val="center"/>
              <w:rPr>
                <w:lang w:val="sr-Cyrl-C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40" w:rsidRPr="004343C7" w:rsidRDefault="00773140" w:rsidP="00885426">
            <w:pPr>
              <w:jc w:val="center"/>
            </w:pPr>
            <w:r w:rsidRPr="004343C7">
              <w:rPr>
                <w:lang w:val="sr-Cyrl-CS"/>
              </w:rPr>
              <w:t>Усвојене измене Плана намене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40" w:rsidRPr="004343C7" w:rsidRDefault="00773140" w:rsidP="00885426">
            <w:pPr>
              <w:jc w:val="center"/>
              <w:rPr>
                <w:lang w:val="ru-RU"/>
              </w:rPr>
            </w:pPr>
            <w:r w:rsidRPr="004343C7">
              <w:rPr>
                <w:lang w:val="ru-RU"/>
              </w:rPr>
              <w:t>Влада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40" w:rsidRPr="004343C7" w:rsidRDefault="00773140" w:rsidP="00885426">
            <w:pPr>
              <w:jc w:val="center"/>
              <w:rPr>
                <w:rFonts w:eastAsia="Calibri"/>
              </w:rPr>
            </w:pPr>
            <w:r w:rsidRPr="004343C7">
              <w:rPr>
                <w:rFonts w:eastAsia="Calibri"/>
                <w:lang w:val="sr-Cyrl-CS"/>
              </w:rPr>
              <w:t>РАТЕЛ,</w:t>
            </w:r>
            <w:r w:rsidRPr="004343C7">
              <w:rPr>
                <w:lang w:val="ru-RU"/>
              </w:rPr>
              <w:t xml:space="preserve"> МТТ</w:t>
            </w:r>
          </w:p>
        </w:tc>
      </w:tr>
      <w:tr w:rsidR="00C77F03" w:rsidRPr="004343C7" w:rsidTr="000E41D3">
        <w:trPr>
          <w:cantSplit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F03" w:rsidRPr="004343C7" w:rsidRDefault="00C77F03" w:rsidP="001F425E">
            <w:pPr>
              <w:rPr>
                <w:bCs/>
                <w:lang w:val="sr-Cyrl-CS"/>
              </w:rPr>
            </w:pPr>
            <w:r w:rsidRPr="004343C7">
              <w:rPr>
                <w:lang w:val="sr-Cyrl-CS"/>
              </w:rPr>
              <w:lastRenderedPageBreak/>
              <w:t>Доношење акта о минималним условима за издавање појединачних дозвола по спроведеном поступку јавног надметања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F03" w:rsidRPr="004343C7" w:rsidRDefault="00C77F03" w:rsidP="00885426">
            <w:pPr>
              <w:jc w:val="center"/>
              <w:rPr>
                <w:lang w:val="sr-Cyrl-CS"/>
              </w:rPr>
            </w:pPr>
            <w:r w:rsidRPr="004343C7">
              <w:rPr>
                <w:lang w:val="sr-Cyrl-CS"/>
              </w:rPr>
              <w:t>у складу са План</w:t>
            </w:r>
            <w:r w:rsidR="004343C7" w:rsidRPr="004343C7">
              <w:rPr>
                <w:lang w:val="sr-Cyrl-CS"/>
              </w:rPr>
              <w:t>ом</w:t>
            </w:r>
            <w:r w:rsidRPr="004343C7">
              <w:rPr>
                <w:lang w:val="sr-Cyrl-CS"/>
              </w:rPr>
              <w:t xml:space="preserve"> преласка, најкасније до окончања процеса преласка на дигитално емитовање</w:t>
            </w:r>
          </w:p>
          <w:p w:rsidR="00C77F03" w:rsidRPr="004343C7" w:rsidRDefault="00C77F03" w:rsidP="00885426">
            <w:pPr>
              <w:jc w:val="center"/>
              <w:rPr>
                <w:lang w:val="sr-Cyrl-C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F03" w:rsidRPr="004343C7" w:rsidRDefault="00C77F03" w:rsidP="00885426">
            <w:pPr>
              <w:jc w:val="center"/>
              <w:rPr>
                <w:lang w:val="sr-Cyrl-CS"/>
              </w:rPr>
            </w:pPr>
            <w:r w:rsidRPr="004343C7">
              <w:rPr>
                <w:lang w:val="sr-Cyrl-CS"/>
              </w:rPr>
              <w:t>Донет акт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F03" w:rsidRPr="004343C7" w:rsidRDefault="00C77F03" w:rsidP="00885426">
            <w:pPr>
              <w:jc w:val="center"/>
              <w:rPr>
                <w:lang w:val="ru-RU"/>
              </w:rPr>
            </w:pPr>
            <w:r w:rsidRPr="004343C7">
              <w:rPr>
                <w:lang w:val="ru-RU"/>
              </w:rPr>
              <w:t>МТТ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F03" w:rsidRPr="004343C7" w:rsidRDefault="00C77F03" w:rsidP="00885426">
            <w:pPr>
              <w:jc w:val="center"/>
              <w:rPr>
                <w:rFonts w:eastAsia="Calibri"/>
                <w:lang w:val="sr-Cyrl-CS"/>
              </w:rPr>
            </w:pPr>
            <w:r w:rsidRPr="004343C7">
              <w:rPr>
                <w:rFonts w:eastAsia="Calibri"/>
                <w:lang w:val="sr-Cyrl-CS"/>
              </w:rPr>
              <w:t>РАТЕЛ</w:t>
            </w:r>
          </w:p>
        </w:tc>
      </w:tr>
      <w:tr w:rsidR="00C77F03" w:rsidRPr="0053306F" w:rsidTr="000E41D3">
        <w:trPr>
          <w:cantSplit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F03" w:rsidRPr="00FD46DC" w:rsidRDefault="00C77F03" w:rsidP="001F425E">
            <w:pPr>
              <w:rPr>
                <w:bCs/>
                <w:lang w:val="sr-Cyrl-CS"/>
              </w:rPr>
            </w:pPr>
            <w:r w:rsidRPr="00FD46DC">
              <w:rPr>
                <w:lang w:val="sr-Cyrl-CS"/>
              </w:rPr>
              <w:t>Одлука о додели дигиталне дивиденде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F03" w:rsidRPr="00FD46DC" w:rsidRDefault="00C77F03" w:rsidP="00885426">
            <w:pPr>
              <w:jc w:val="center"/>
              <w:rPr>
                <w:lang w:val="sr-Cyrl-CS"/>
              </w:rPr>
            </w:pPr>
          </w:p>
          <w:p w:rsidR="00C77F03" w:rsidRPr="00FD46DC" w:rsidRDefault="00C77F03" w:rsidP="00885426">
            <w:pPr>
              <w:jc w:val="center"/>
              <w:rPr>
                <w:lang w:val="sr-Cyrl-CS"/>
              </w:rPr>
            </w:pPr>
            <w:r w:rsidRPr="00FD46DC">
              <w:rPr>
                <w:lang w:val="sr-Cyrl-CS"/>
              </w:rPr>
              <w:t>у складу са усвојеним фазама Плана преласка, најкасније до окончања процеса преласка на дигитално емитовање</w:t>
            </w:r>
          </w:p>
          <w:p w:rsidR="00C77F03" w:rsidRPr="00FD46DC" w:rsidRDefault="00C77F03" w:rsidP="00885426">
            <w:pPr>
              <w:jc w:val="center"/>
              <w:rPr>
                <w:lang w:val="sr-Cyrl-C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F03" w:rsidRPr="00FD46DC" w:rsidRDefault="00C77F03" w:rsidP="00885426">
            <w:pPr>
              <w:jc w:val="center"/>
            </w:pPr>
            <w:r w:rsidRPr="00FD46DC">
              <w:t>Jавна расправа о додели</w:t>
            </w:r>
          </w:p>
          <w:p w:rsidR="00C77F03" w:rsidRPr="00FD46DC" w:rsidRDefault="00C77F03" w:rsidP="00885426">
            <w:pPr>
              <w:jc w:val="center"/>
            </w:pPr>
            <w:r w:rsidRPr="00FD46DC">
              <w:t>дигиталне дивиденде,</w:t>
            </w:r>
          </w:p>
          <w:p w:rsidR="00C77F03" w:rsidRPr="00FD46DC" w:rsidRDefault="00C77F03" w:rsidP="00885426">
            <w:pPr>
              <w:jc w:val="center"/>
            </w:pPr>
            <w:r w:rsidRPr="00FD46DC">
              <w:t>донета одлука о додели</w:t>
            </w:r>
          </w:p>
          <w:p w:rsidR="00C77F03" w:rsidRPr="00FD46DC" w:rsidRDefault="00C77F03" w:rsidP="00885426">
            <w:pPr>
              <w:jc w:val="center"/>
            </w:pPr>
            <w:r w:rsidRPr="00FD46DC">
              <w:t>дигиталне дивиденде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F03" w:rsidRPr="00FD46DC" w:rsidRDefault="00C77F03" w:rsidP="00A1688B">
            <w:pPr>
              <w:jc w:val="center"/>
              <w:rPr>
                <w:lang w:val="ru-RU"/>
              </w:rPr>
            </w:pPr>
            <w:r w:rsidRPr="00FD46DC">
              <w:rPr>
                <w:lang w:val="ru-RU"/>
              </w:rPr>
              <w:t>МТТ, Влада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F03" w:rsidRPr="00FD46DC" w:rsidRDefault="00C77F03" w:rsidP="001F425E">
            <w:pPr>
              <w:rPr>
                <w:rFonts w:eastAsia="Calibri"/>
              </w:rPr>
            </w:pPr>
          </w:p>
        </w:tc>
      </w:tr>
      <w:tr w:rsidR="00C77F03" w:rsidRPr="0053306F" w:rsidTr="000E41D3">
        <w:trPr>
          <w:cantSplit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F03" w:rsidRPr="000B2DDA" w:rsidRDefault="00C77F03" w:rsidP="001F425E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Спровођење </w:t>
            </w:r>
            <w:r w:rsidRPr="000B2DDA">
              <w:rPr>
                <w:lang w:val="sr-Cyrl-CS"/>
              </w:rPr>
              <w:t>јавног надметања  за доделу дигиталне дивиденде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F03" w:rsidRPr="000B2DDA" w:rsidRDefault="00C77F03" w:rsidP="00885426">
            <w:pPr>
              <w:jc w:val="center"/>
              <w:rPr>
                <w:lang w:val="sr-Cyrl-CS"/>
              </w:rPr>
            </w:pPr>
            <w:r w:rsidRPr="000B2DDA">
              <w:rPr>
                <w:lang w:val="sr-Cyrl-CS"/>
              </w:rPr>
              <w:t>у складу са усвојеним фазама Плана преласка, најкасније до окончања процеса преласка на дигитално емитовање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F03" w:rsidRPr="000B2DDA" w:rsidRDefault="00C77F03" w:rsidP="00885426">
            <w:pPr>
              <w:jc w:val="center"/>
            </w:pPr>
            <w:r w:rsidRPr="000B2DDA">
              <w:t>Расписано јавно</w:t>
            </w:r>
          </w:p>
          <w:p w:rsidR="00C77F03" w:rsidRPr="000B2DDA" w:rsidRDefault="00C77F03" w:rsidP="00885426">
            <w:pPr>
              <w:jc w:val="center"/>
            </w:pPr>
            <w:r w:rsidRPr="000B2DDA">
              <w:t>надметање,</w:t>
            </w:r>
            <w:r w:rsidRPr="000B2DDA">
              <w:rPr>
                <w:lang w:val="ru-RU"/>
              </w:rPr>
              <w:t xml:space="preserve"> додељена дигитална дивиденда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F03" w:rsidRPr="000B2DDA" w:rsidRDefault="00C77F03" w:rsidP="007B22B9">
            <w:pPr>
              <w:jc w:val="center"/>
              <w:rPr>
                <w:lang w:val="ru-RU"/>
              </w:rPr>
            </w:pPr>
            <w:r w:rsidRPr="000B2DDA">
              <w:rPr>
                <w:lang w:val="ru-RU"/>
              </w:rPr>
              <w:t>РАТЕЛ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F03" w:rsidRPr="000B2DDA" w:rsidRDefault="00C77F03" w:rsidP="001F425E">
            <w:pPr>
              <w:rPr>
                <w:rFonts w:eastAsia="Calibri"/>
              </w:rPr>
            </w:pPr>
          </w:p>
        </w:tc>
      </w:tr>
      <w:tr w:rsidR="00C77F03" w:rsidRPr="0053306F" w:rsidTr="000E41D3">
        <w:trPr>
          <w:trHeight w:val="506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77F03" w:rsidRPr="00972FE2" w:rsidRDefault="00C77F03" w:rsidP="000B2DDA">
            <w:pPr>
              <w:rPr>
                <w:b/>
              </w:rPr>
            </w:pPr>
            <w:r w:rsidRPr="00972FE2">
              <w:rPr>
                <w:b/>
              </w:rPr>
              <w:t xml:space="preserve">3. </w:t>
            </w:r>
            <w:r>
              <w:rPr>
                <w:b/>
                <w:lang/>
              </w:rPr>
              <w:t>Економска питања</w:t>
            </w:r>
          </w:p>
        </w:tc>
      </w:tr>
      <w:tr w:rsidR="00C77F03" w:rsidRPr="0053306F" w:rsidTr="000E41D3"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F03" w:rsidRPr="000B2DDA" w:rsidRDefault="00C77F03" w:rsidP="001F425E">
            <w:pPr>
              <w:rPr>
                <w:lang w:val="sr-Cyrl-CS"/>
              </w:rPr>
            </w:pPr>
          </w:p>
          <w:p w:rsidR="00C77F03" w:rsidRPr="000B2DDA" w:rsidRDefault="00C77F03" w:rsidP="001F425E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Израда пословног </w:t>
            </w:r>
            <w:r w:rsidRPr="000B2DDA">
              <w:rPr>
                <w:lang w:val="sr-Cyrl-CS"/>
              </w:rPr>
              <w:t>модел</w:t>
            </w:r>
            <w:r>
              <w:rPr>
                <w:lang w:val="sr-Cyrl-CS"/>
              </w:rPr>
              <w:t>а</w:t>
            </w:r>
            <w:r w:rsidRPr="000B2DDA">
              <w:rPr>
                <w:lang w:val="sr-Cyrl-CS"/>
              </w:rPr>
              <w:t xml:space="preserve"> ЕТВ који се односи на процес дигитализације</w:t>
            </w:r>
          </w:p>
          <w:p w:rsidR="00C77F03" w:rsidRPr="000B2DDA" w:rsidRDefault="00C77F03" w:rsidP="00010213">
            <w:pPr>
              <w:rPr>
                <w:bCs/>
                <w:lang w:val="sr-Cyrl-C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F03" w:rsidRPr="000B2DDA" w:rsidRDefault="00C77F03" w:rsidP="0057316B">
            <w:pPr>
              <w:jc w:val="center"/>
              <w:rPr>
                <w:lang w:val="ru-RU"/>
              </w:rPr>
            </w:pPr>
            <w:r w:rsidRPr="000B2DDA">
              <w:rPr>
                <w:lang w:val="ru-RU"/>
              </w:rPr>
              <w:t>први квартал 2013.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F03" w:rsidRPr="000B2DDA" w:rsidRDefault="00C77F03" w:rsidP="007B22B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Израђен пословни модел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F03" w:rsidRPr="000B2DDA" w:rsidRDefault="00C77F03" w:rsidP="0057316B">
            <w:pPr>
              <w:jc w:val="center"/>
              <w:rPr>
                <w:lang w:val="ru-RU"/>
              </w:rPr>
            </w:pPr>
            <w:r w:rsidRPr="000B2DDA">
              <w:rPr>
                <w:lang w:val="ru-RU"/>
              </w:rPr>
              <w:t>ЕТВ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F03" w:rsidRDefault="00C77F03" w:rsidP="001F425E">
            <w:pPr>
              <w:rPr>
                <w:lang w:val="ru-RU"/>
              </w:rPr>
            </w:pPr>
          </w:p>
          <w:p w:rsidR="00C77F03" w:rsidRPr="000B2DDA" w:rsidRDefault="00C77F03" w:rsidP="007B22B9">
            <w:pPr>
              <w:jc w:val="center"/>
              <w:rPr>
                <w:lang w:val="ru-RU"/>
              </w:rPr>
            </w:pPr>
            <w:r w:rsidRPr="000B2DDA">
              <w:rPr>
                <w:lang w:val="ru-RU"/>
              </w:rPr>
              <w:t>МТТ</w:t>
            </w:r>
          </w:p>
          <w:p w:rsidR="00C77F03" w:rsidRPr="000B2DDA" w:rsidRDefault="00C77F03" w:rsidP="0057316B">
            <w:pPr>
              <w:jc w:val="center"/>
              <w:rPr>
                <w:lang w:val="ru-RU"/>
              </w:rPr>
            </w:pPr>
          </w:p>
        </w:tc>
      </w:tr>
      <w:tr w:rsidR="00C77F03" w:rsidRPr="0053306F" w:rsidTr="000E41D3"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F03" w:rsidRPr="000B2DDA" w:rsidRDefault="00C77F03" w:rsidP="001F425E"/>
          <w:p w:rsidR="00C77F03" w:rsidRPr="00DA2C91" w:rsidRDefault="00C77F03" w:rsidP="001F425E">
            <w:pPr>
              <w:rPr>
                <w:lang w:val="sr-Cyrl-CS"/>
              </w:rPr>
            </w:pPr>
            <w:r w:rsidRPr="000B2DDA">
              <w:rPr>
                <w:lang w:val="pl-PL"/>
              </w:rPr>
              <w:lastRenderedPageBreak/>
              <w:t xml:space="preserve">Израда </w:t>
            </w:r>
            <w:r w:rsidRPr="000B2DDA">
              <w:rPr>
                <w:lang w:val="sr-Cyrl-CS"/>
              </w:rPr>
              <w:t xml:space="preserve">и усвајање </w:t>
            </w:r>
            <w:r w:rsidRPr="000B2DDA">
              <w:rPr>
                <w:lang w:val="pl-PL"/>
              </w:rPr>
              <w:t>финансијск</w:t>
            </w:r>
            <w:r w:rsidRPr="000B2DDA">
              <w:rPr>
                <w:lang w:val="sr-Cyrl-CS"/>
              </w:rPr>
              <w:t>е конструкције</w:t>
            </w:r>
            <w:r w:rsidRPr="000B2DDA">
              <w:rPr>
                <w:lang w:val="pl-PL"/>
              </w:rPr>
              <w:t xml:space="preserve"> плана за реализацију  мреже </w:t>
            </w:r>
            <w:r w:rsidR="00DA2C91">
              <w:rPr>
                <w:lang w:val="sr-Cyrl-CS"/>
              </w:rPr>
              <w:t>за емитовање дигиталног ТВ сигнала</w:t>
            </w:r>
          </w:p>
          <w:p w:rsidR="00C77F03" w:rsidRPr="000B2DDA" w:rsidRDefault="00C77F03" w:rsidP="0057316B">
            <w:pPr>
              <w:rPr>
                <w:bCs/>
                <w:lang w:val="sr-Cyrl-C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F03" w:rsidRPr="000B2DDA" w:rsidRDefault="00C77F03" w:rsidP="0057316B">
            <w:pPr>
              <w:jc w:val="center"/>
              <w:rPr>
                <w:lang w:val="sr-Cyrl-CS"/>
              </w:rPr>
            </w:pPr>
            <w:r w:rsidRPr="000B2DDA">
              <w:rPr>
                <w:lang w:val="sr-Cyrl-CS"/>
              </w:rPr>
              <w:lastRenderedPageBreak/>
              <w:t>други  квартал  2013.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F03" w:rsidRPr="000B2DDA" w:rsidRDefault="00C77F03" w:rsidP="0057316B">
            <w:pPr>
              <w:jc w:val="center"/>
              <w:rPr>
                <w:lang w:val="ru-RU"/>
              </w:rPr>
            </w:pPr>
            <w:r w:rsidRPr="000B2DDA">
              <w:rPr>
                <w:lang w:val="ru-RU"/>
              </w:rPr>
              <w:t>Постојање процене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F03" w:rsidRPr="000B2DDA" w:rsidRDefault="00C77F03" w:rsidP="0057316B">
            <w:pPr>
              <w:jc w:val="center"/>
              <w:rPr>
                <w:lang w:val="ru-RU"/>
              </w:rPr>
            </w:pPr>
            <w:r w:rsidRPr="000B2DDA">
              <w:rPr>
                <w:lang w:val="ru-RU"/>
              </w:rPr>
              <w:t>ЕТВ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F03" w:rsidRPr="000B2DDA" w:rsidRDefault="00C77F03" w:rsidP="0057316B">
            <w:pPr>
              <w:jc w:val="center"/>
              <w:rPr>
                <w:lang w:val="ru-RU"/>
              </w:rPr>
            </w:pPr>
            <w:r w:rsidRPr="000B2DDA">
              <w:rPr>
                <w:lang w:val="ru-RU"/>
              </w:rPr>
              <w:t>МТТ</w:t>
            </w:r>
          </w:p>
        </w:tc>
      </w:tr>
      <w:tr w:rsidR="00C77F03" w:rsidRPr="0053306F" w:rsidTr="000E41D3"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F03" w:rsidRPr="000B2DDA" w:rsidRDefault="00C77F03" w:rsidP="0057316B">
            <w:pPr>
              <w:rPr>
                <w:bCs/>
                <w:lang w:val="sr-Cyrl-CS"/>
              </w:rPr>
            </w:pPr>
            <w:r w:rsidRPr="000B2DDA">
              <w:rPr>
                <w:lang w:val="sr-Cyrl-CS"/>
              </w:rPr>
              <w:lastRenderedPageBreak/>
              <w:t xml:space="preserve">Израда предлога шеме помоћи  за угрожене грађане у </w:t>
            </w:r>
            <w:r w:rsidR="003E7B0A">
              <w:rPr>
                <w:lang w:val="sr-Cyrl-CS"/>
              </w:rPr>
              <w:t>циљу подршке при преласку на диг</w:t>
            </w:r>
            <w:r w:rsidRPr="000B2DDA">
              <w:rPr>
                <w:lang w:val="sr-Cyrl-CS"/>
              </w:rPr>
              <w:t>итално емитовање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F03" w:rsidRPr="000B2DDA" w:rsidRDefault="00C77F03" w:rsidP="001F425E">
            <w:pPr>
              <w:rPr>
                <w:lang w:val="sr-Cyrl-CS"/>
              </w:rPr>
            </w:pPr>
          </w:p>
          <w:p w:rsidR="00C77F03" w:rsidRPr="000B2DDA" w:rsidRDefault="00C77F03" w:rsidP="005E4A22">
            <w:pPr>
              <w:jc w:val="center"/>
              <w:rPr>
                <w:lang w:val="sr-Cyrl-CS"/>
              </w:rPr>
            </w:pPr>
            <w:r w:rsidRPr="000B2DDA">
              <w:rPr>
                <w:lang w:val="sr-Cyrl-CS"/>
              </w:rPr>
              <w:t>трећи квартал 2013.</w:t>
            </w:r>
          </w:p>
          <w:p w:rsidR="00C77F03" w:rsidRPr="000B2DDA" w:rsidRDefault="00C77F03" w:rsidP="001F425E">
            <w:pPr>
              <w:rPr>
                <w:color w:val="FF0000"/>
              </w:rPr>
            </w:pPr>
          </w:p>
          <w:p w:rsidR="00C77F03" w:rsidRPr="000B2DDA" w:rsidRDefault="00C77F03" w:rsidP="0057316B">
            <w:pPr>
              <w:jc w:val="center"/>
              <w:rPr>
                <w:lang w:val="sr-Cyrl-C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F03" w:rsidRPr="000B2DDA" w:rsidRDefault="00C77F03" w:rsidP="004E7778">
            <w:pPr>
              <w:jc w:val="center"/>
              <w:rPr>
                <w:lang w:val="ru-RU"/>
              </w:rPr>
            </w:pPr>
            <w:r w:rsidRPr="000B2DDA">
              <w:rPr>
                <w:lang w:val="sr-Cyrl-CS"/>
              </w:rPr>
              <w:t>Израђен предлог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F03" w:rsidRPr="000B2DDA" w:rsidRDefault="00C77F03" w:rsidP="0057316B">
            <w:pPr>
              <w:jc w:val="center"/>
              <w:rPr>
                <w:lang w:val="ru-RU"/>
              </w:rPr>
            </w:pPr>
            <w:r w:rsidRPr="000B2DDA">
              <w:rPr>
                <w:lang w:val="ru-RU"/>
              </w:rPr>
              <w:t>МТТ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F03" w:rsidRPr="000B2DDA" w:rsidRDefault="00C77F03" w:rsidP="007B22B9">
            <w:pPr>
              <w:jc w:val="center"/>
              <w:rPr>
                <w:lang w:val="ru-RU"/>
              </w:rPr>
            </w:pPr>
            <w:r w:rsidRPr="000B2DDA">
              <w:rPr>
                <w:lang w:val="ru-RU"/>
              </w:rPr>
              <w:t>Тим за социјално укључивање и смањење сиромаштва</w:t>
            </w:r>
          </w:p>
          <w:p w:rsidR="00C77F03" w:rsidRPr="000B2DDA" w:rsidRDefault="00C77F03" w:rsidP="0057316B">
            <w:pPr>
              <w:jc w:val="center"/>
              <w:rPr>
                <w:lang/>
              </w:rPr>
            </w:pPr>
          </w:p>
        </w:tc>
      </w:tr>
      <w:tr w:rsidR="00C77F03" w:rsidRPr="0053306F" w:rsidTr="000E41D3">
        <w:trPr>
          <w:cantSplit/>
        </w:trPr>
        <w:tc>
          <w:tcPr>
            <w:tcW w:w="40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7F03" w:rsidRPr="000B2DDA" w:rsidRDefault="00C77F03" w:rsidP="00A51B82">
            <w:pPr>
              <w:rPr>
                <w:lang w:val="sr-Cyrl-CS"/>
              </w:rPr>
            </w:pPr>
            <w:r w:rsidRPr="000B2DDA">
              <w:rPr>
                <w:lang w:val="sr-Cyrl-CS"/>
              </w:rPr>
              <w:t>Усвајање шеме помоћи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7F03" w:rsidRPr="000B2DDA" w:rsidRDefault="00C77F03" w:rsidP="005E4A22">
            <w:pPr>
              <w:jc w:val="center"/>
              <w:rPr>
                <w:lang w:val="sr-Cyrl-CS"/>
              </w:rPr>
            </w:pPr>
            <w:r w:rsidRPr="000B2DDA">
              <w:rPr>
                <w:lang w:val="sr-Cyrl-CS"/>
              </w:rPr>
              <w:t>четврти квартал 2013.</w:t>
            </w:r>
          </w:p>
          <w:p w:rsidR="00C77F03" w:rsidRPr="000B2DDA" w:rsidRDefault="00C77F03" w:rsidP="005E4A22">
            <w:pPr>
              <w:rPr>
                <w:lang w:val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7F03" w:rsidRPr="000B2DDA" w:rsidRDefault="00C77F03" w:rsidP="004E7778">
            <w:pPr>
              <w:jc w:val="center"/>
              <w:rPr>
                <w:lang w:val="ru-RU"/>
              </w:rPr>
            </w:pPr>
            <w:r w:rsidRPr="000B2DDA">
              <w:rPr>
                <w:lang/>
              </w:rPr>
              <w:t>Усвојена шема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7F03" w:rsidRPr="000B2DDA" w:rsidRDefault="00C77F03" w:rsidP="0057316B">
            <w:pPr>
              <w:jc w:val="center"/>
              <w:rPr>
                <w:lang w:val="ru-RU"/>
              </w:rPr>
            </w:pPr>
            <w:r w:rsidRPr="000B2DDA">
              <w:rPr>
                <w:lang/>
              </w:rPr>
              <w:t>МТТ, Влада РС</w:t>
            </w:r>
          </w:p>
        </w:tc>
        <w:tc>
          <w:tcPr>
            <w:tcW w:w="23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7F03" w:rsidRPr="000B2DDA" w:rsidRDefault="00C77F03" w:rsidP="0057316B">
            <w:pPr>
              <w:jc w:val="center"/>
              <w:rPr>
                <w:lang w:val="ru-RU"/>
              </w:rPr>
            </w:pPr>
          </w:p>
        </w:tc>
      </w:tr>
      <w:tr w:rsidR="00C77F03" w:rsidRPr="0053306F" w:rsidTr="0057316B">
        <w:trPr>
          <w:trHeight w:val="605"/>
        </w:trPr>
        <w:tc>
          <w:tcPr>
            <w:tcW w:w="0" w:type="auto"/>
            <w:gridSpan w:val="5"/>
            <w:shd w:val="clear" w:color="auto" w:fill="D9D9D9" w:themeFill="background1" w:themeFillShade="D9"/>
            <w:vAlign w:val="center"/>
          </w:tcPr>
          <w:p w:rsidR="00C77F03" w:rsidRPr="000B2DDA" w:rsidRDefault="00C77F03" w:rsidP="00426FBF">
            <w:pPr>
              <w:rPr>
                <w:b/>
                <w:lang/>
              </w:rPr>
            </w:pPr>
            <w:r w:rsidRPr="00282D1A">
              <w:rPr>
                <w:b/>
              </w:rPr>
              <w:t xml:space="preserve">4. </w:t>
            </w:r>
            <w:r>
              <w:rPr>
                <w:b/>
                <w:lang/>
              </w:rPr>
              <w:t>Информисање и промоција</w:t>
            </w:r>
          </w:p>
        </w:tc>
      </w:tr>
      <w:tr w:rsidR="00C77F03" w:rsidRPr="0053306F" w:rsidTr="0057316B">
        <w:tc>
          <w:tcPr>
            <w:tcW w:w="4082" w:type="dxa"/>
            <w:vAlign w:val="center"/>
          </w:tcPr>
          <w:p w:rsidR="00C77F03" w:rsidRPr="000B2DDA" w:rsidRDefault="00C77F03" w:rsidP="001F425E"/>
          <w:p w:rsidR="00C77F03" w:rsidRPr="000B2DDA" w:rsidRDefault="00C77F03" w:rsidP="001F425E">
            <w:pPr>
              <w:rPr>
                <w:lang w:val="ru-RU"/>
              </w:rPr>
            </w:pPr>
            <w:r w:rsidRPr="000B2DDA">
              <w:rPr>
                <w:lang w:val="pl-PL"/>
              </w:rPr>
              <w:t>Израда</w:t>
            </w:r>
            <w:r w:rsidRPr="000B2DDA">
              <w:rPr>
                <w:lang w:val="sr-Cyrl-CS"/>
              </w:rPr>
              <w:t xml:space="preserve"> </w:t>
            </w:r>
            <w:r w:rsidRPr="000B2DDA">
              <w:rPr>
                <w:lang w:val="pl-PL"/>
              </w:rPr>
              <w:t>плаката</w:t>
            </w:r>
            <w:r w:rsidRPr="000B2DDA">
              <w:rPr>
                <w:lang w:val="sr-Cyrl-CS"/>
              </w:rPr>
              <w:t xml:space="preserve"> </w:t>
            </w:r>
            <w:r w:rsidRPr="000B2DDA">
              <w:rPr>
                <w:lang w:val="pl-PL"/>
              </w:rPr>
              <w:t>и</w:t>
            </w:r>
            <w:r w:rsidRPr="000B2DDA">
              <w:rPr>
                <w:lang w:val="sr-Cyrl-CS"/>
              </w:rPr>
              <w:t xml:space="preserve"> </w:t>
            </w:r>
            <w:r w:rsidRPr="000B2DDA">
              <w:rPr>
                <w:lang w:val="pl-PL"/>
              </w:rPr>
              <w:t>брошура</w:t>
            </w:r>
            <w:r w:rsidRPr="000B2DDA">
              <w:rPr>
                <w:lang w:val="sr-Cyrl-CS"/>
              </w:rPr>
              <w:t xml:space="preserve"> </w:t>
            </w:r>
            <w:r w:rsidRPr="000B2DDA">
              <w:rPr>
                <w:lang w:val="pl-PL"/>
              </w:rPr>
              <w:t>с</w:t>
            </w:r>
            <w:r w:rsidRPr="000B2DDA">
              <w:rPr>
                <w:lang w:val="sr-Cyrl-CS"/>
              </w:rPr>
              <w:t xml:space="preserve"> </w:t>
            </w:r>
            <w:r w:rsidRPr="000B2DDA">
              <w:rPr>
                <w:lang w:val="pl-PL"/>
              </w:rPr>
              <w:t>информацијама</w:t>
            </w:r>
            <w:r w:rsidRPr="000B2DDA">
              <w:rPr>
                <w:lang w:val="sr-Cyrl-CS"/>
              </w:rPr>
              <w:t xml:space="preserve"> </w:t>
            </w:r>
            <w:r w:rsidRPr="000B2DDA">
              <w:rPr>
                <w:lang w:val="pl-PL"/>
              </w:rPr>
              <w:t>значајним</w:t>
            </w:r>
            <w:r w:rsidRPr="000B2DDA">
              <w:rPr>
                <w:lang w:val="sr-Cyrl-CS"/>
              </w:rPr>
              <w:t xml:space="preserve"> </w:t>
            </w:r>
            <w:r w:rsidRPr="000B2DDA">
              <w:rPr>
                <w:lang w:val="pl-PL"/>
              </w:rPr>
              <w:t>за</w:t>
            </w:r>
            <w:r w:rsidRPr="000B2DDA">
              <w:rPr>
                <w:lang w:val="sr-Cyrl-CS"/>
              </w:rPr>
              <w:t xml:space="preserve"> </w:t>
            </w:r>
            <w:r w:rsidRPr="000B2DDA">
              <w:rPr>
                <w:lang w:val="pl-PL"/>
              </w:rPr>
              <w:t>процес</w:t>
            </w:r>
            <w:r w:rsidRPr="000B2DDA">
              <w:rPr>
                <w:lang w:val="sr-Cyrl-CS"/>
              </w:rPr>
              <w:t xml:space="preserve"> </w:t>
            </w:r>
            <w:r w:rsidRPr="000B2DDA">
              <w:rPr>
                <w:lang w:val="pl-PL"/>
              </w:rPr>
              <w:t>дигитализације</w:t>
            </w:r>
          </w:p>
          <w:p w:rsidR="00C77F03" w:rsidRPr="000B2DDA" w:rsidRDefault="00C77F03" w:rsidP="0057316B">
            <w:pPr>
              <w:rPr>
                <w:lang/>
              </w:rPr>
            </w:pPr>
          </w:p>
        </w:tc>
        <w:tc>
          <w:tcPr>
            <w:tcW w:w="2835" w:type="dxa"/>
            <w:vAlign w:val="center"/>
          </w:tcPr>
          <w:p w:rsidR="00C77F03" w:rsidRPr="000B2DDA" w:rsidRDefault="00C77F03" w:rsidP="0057316B">
            <w:pPr>
              <w:jc w:val="center"/>
              <w:rPr>
                <w:lang w:val="ru-RU"/>
              </w:rPr>
            </w:pPr>
            <w:r w:rsidRPr="000B2DDA">
              <w:rPr>
                <w:lang/>
              </w:rPr>
              <w:t>први</w:t>
            </w:r>
            <w:r w:rsidRPr="000B2DDA">
              <w:rPr>
                <w:lang w:val="ru-RU"/>
              </w:rPr>
              <w:t xml:space="preserve"> квартал 2013.</w:t>
            </w:r>
          </w:p>
        </w:tc>
        <w:tc>
          <w:tcPr>
            <w:tcW w:w="2977" w:type="dxa"/>
            <w:vAlign w:val="center"/>
          </w:tcPr>
          <w:p w:rsidR="00C77F03" w:rsidRPr="000B2DDA" w:rsidRDefault="00C77F03" w:rsidP="0057316B">
            <w:pPr>
              <w:jc w:val="center"/>
              <w:rPr>
                <w:lang w:val="sr-Cyrl-CS"/>
              </w:rPr>
            </w:pPr>
            <w:r w:rsidRPr="000B2DDA">
              <w:rPr>
                <w:lang w:val="ru-RU"/>
              </w:rPr>
              <w:t>Постојање плаката и брошура</w:t>
            </w:r>
          </w:p>
        </w:tc>
        <w:tc>
          <w:tcPr>
            <w:tcW w:w="1985" w:type="dxa"/>
            <w:vAlign w:val="center"/>
          </w:tcPr>
          <w:p w:rsidR="00C77F03" w:rsidRPr="000B2DDA" w:rsidRDefault="00C77F03" w:rsidP="0057316B">
            <w:pPr>
              <w:jc w:val="center"/>
              <w:rPr>
                <w:lang w:val="ru-RU"/>
              </w:rPr>
            </w:pPr>
            <w:r w:rsidRPr="000B2DDA">
              <w:rPr>
                <w:lang w:val="ru-RU"/>
              </w:rPr>
              <w:t>МТТ</w:t>
            </w:r>
          </w:p>
        </w:tc>
        <w:tc>
          <w:tcPr>
            <w:tcW w:w="2350" w:type="dxa"/>
            <w:vAlign w:val="center"/>
          </w:tcPr>
          <w:p w:rsidR="00C77F03" w:rsidRPr="000B2DDA" w:rsidRDefault="00C77F03" w:rsidP="0057316B">
            <w:pPr>
              <w:ind w:right="-245"/>
              <w:jc w:val="center"/>
              <w:rPr>
                <w:lang w:val="ru-RU"/>
              </w:rPr>
            </w:pPr>
          </w:p>
        </w:tc>
      </w:tr>
      <w:tr w:rsidR="00C77F03" w:rsidRPr="0053306F" w:rsidTr="0057316B">
        <w:tc>
          <w:tcPr>
            <w:tcW w:w="4082" w:type="dxa"/>
            <w:vAlign w:val="center"/>
          </w:tcPr>
          <w:p w:rsidR="00C77F03" w:rsidRPr="000B2DDA" w:rsidRDefault="00C77F03" w:rsidP="001F425E">
            <w:r w:rsidRPr="00204BF3">
              <w:rPr>
                <w:lang w:val="sr-Cyrl-CS"/>
              </w:rPr>
              <w:t>Промоција примене жига гаранције „</w:t>
            </w:r>
            <w:r w:rsidRPr="00204BF3">
              <w:t>digital TV</w:t>
            </w:r>
            <w:r w:rsidR="00D47AA6">
              <w:rPr>
                <w:lang w:val="sr-Cyrl-CS"/>
              </w:rPr>
              <w:t>ˮ</w:t>
            </w:r>
            <w:r w:rsidRPr="00204BF3">
              <w:rPr>
                <w:lang w:val="sr-Cyrl-CS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C77F03" w:rsidRPr="000B2DDA" w:rsidRDefault="00C77F03" w:rsidP="0057316B">
            <w:pPr>
              <w:jc w:val="center"/>
              <w:rPr>
                <w:lang/>
              </w:rPr>
            </w:pPr>
            <w:r w:rsidRPr="00204BF3">
              <w:rPr>
                <w:lang w:val="sr-Cyrl-CS"/>
              </w:rPr>
              <w:t>први квартал 2013.</w:t>
            </w:r>
          </w:p>
        </w:tc>
        <w:tc>
          <w:tcPr>
            <w:tcW w:w="2977" w:type="dxa"/>
            <w:vAlign w:val="center"/>
          </w:tcPr>
          <w:p w:rsidR="00C77F03" w:rsidRPr="00204BF3" w:rsidRDefault="00C77F03" w:rsidP="00162F75"/>
          <w:p w:rsidR="00C77F03" w:rsidRPr="000B2DDA" w:rsidRDefault="00C77F03" w:rsidP="0057316B">
            <w:pPr>
              <w:jc w:val="center"/>
              <w:rPr>
                <w:lang w:val="ru-RU"/>
              </w:rPr>
            </w:pPr>
            <w:r w:rsidRPr="00204BF3">
              <w:rPr>
                <w:lang/>
              </w:rPr>
              <w:t xml:space="preserve">Почетак примене жига гаранције </w:t>
            </w:r>
            <w:r w:rsidRPr="00204BF3">
              <w:rPr>
                <w:lang w:val="sr-Cyrl-CS"/>
              </w:rPr>
              <w:t>„</w:t>
            </w:r>
            <w:r w:rsidRPr="00204BF3">
              <w:t>digital TV</w:t>
            </w:r>
            <w:r w:rsidRPr="00204BF3">
              <w:rPr>
                <w:lang w:val="sr-Cyrl-CS"/>
              </w:rPr>
              <w:t xml:space="preserve">“ </w:t>
            </w:r>
          </w:p>
        </w:tc>
        <w:tc>
          <w:tcPr>
            <w:tcW w:w="1985" w:type="dxa"/>
            <w:vAlign w:val="center"/>
          </w:tcPr>
          <w:p w:rsidR="00C77F03" w:rsidRPr="000B2DDA" w:rsidRDefault="00C77F03" w:rsidP="0057316B">
            <w:pPr>
              <w:jc w:val="center"/>
              <w:rPr>
                <w:lang w:val="ru-RU"/>
              </w:rPr>
            </w:pPr>
            <w:r w:rsidRPr="00204BF3">
              <w:rPr>
                <w:lang w:val="ru-RU"/>
              </w:rPr>
              <w:t>МТТ</w:t>
            </w:r>
          </w:p>
        </w:tc>
        <w:tc>
          <w:tcPr>
            <w:tcW w:w="2350" w:type="dxa"/>
            <w:vAlign w:val="center"/>
          </w:tcPr>
          <w:p w:rsidR="00C77F03" w:rsidRPr="000B2DDA" w:rsidRDefault="00C77F03" w:rsidP="0057316B">
            <w:pPr>
              <w:ind w:right="-245"/>
              <w:jc w:val="center"/>
              <w:rPr>
                <w:lang w:val="ru-RU"/>
              </w:rPr>
            </w:pPr>
          </w:p>
        </w:tc>
      </w:tr>
      <w:tr w:rsidR="00C77F03" w:rsidRPr="0053306F" w:rsidTr="0057316B">
        <w:tc>
          <w:tcPr>
            <w:tcW w:w="4082" w:type="dxa"/>
            <w:vAlign w:val="center"/>
          </w:tcPr>
          <w:p w:rsidR="00C77F03" w:rsidRPr="00A8776A" w:rsidRDefault="00C77F03" w:rsidP="001F425E">
            <w:pPr>
              <w:rPr>
                <w:lang w:val="ru-RU"/>
              </w:rPr>
            </w:pPr>
          </w:p>
          <w:p w:rsidR="00C77F03" w:rsidRPr="00A8776A" w:rsidRDefault="00C77F03" w:rsidP="001F425E">
            <w:pPr>
              <w:rPr>
                <w:lang w:val="ru-RU"/>
              </w:rPr>
            </w:pPr>
            <w:r w:rsidRPr="00A8776A">
              <w:rPr>
                <w:lang w:val="ru-RU"/>
              </w:rPr>
              <w:lastRenderedPageBreak/>
              <w:t>Израда плана информативно-промотивне кампање о преласку са аналогног на дигитално емитовање ТВ програма</w:t>
            </w:r>
          </w:p>
          <w:p w:rsidR="00C77F03" w:rsidRPr="00A8776A" w:rsidRDefault="00C77F03" w:rsidP="001F425E"/>
        </w:tc>
        <w:tc>
          <w:tcPr>
            <w:tcW w:w="2835" w:type="dxa"/>
            <w:vAlign w:val="center"/>
          </w:tcPr>
          <w:p w:rsidR="00C77F03" w:rsidRPr="00A8776A" w:rsidRDefault="00C77F03" w:rsidP="0057316B">
            <w:pPr>
              <w:jc w:val="center"/>
              <w:rPr>
                <w:lang/>
              </w:rPr>
            </w:pPr>
            <w:r w:rsidRPr="00A8776A">
              <w:rPr>
                <w:lang w:val="ru-RU"/>
              </w:rPr>
              <w:lastRenderedPageBreak/>
              <w:t>други квартал 2013.</w:t>
            </w:r>
          </w:p>
        </w:tc>
        <w:tc>
          <w:tcPr>
            <w:tcW w:w="2977" w:type="dxa"/>
            <w:vAlign w:val="center"/>
          </w:tcPr>
          <w:p w:rsidR="00C77F03" w:rsidRPr="00A8776A" w:rsidRDefault="00C77F03" w:rsidP="0057316B">
            <w:pPr>
              <w:jc w:val="center"/>
              <w:rPr>
                <w:lang w:val="ru-RU"/>
              </w:rPr>
            </w:pPr>
            <w:r w:rsidRPr="00A8776A">
              <w:rPr>
                <w:lang w:val="ru-RU"/>
              </w:rPr>
              <w:t>Утв</w:t>
            </w:r>
            <w:r>
              <w:rPr>
                <w:lang w:val="ru-RU"/>
              </w:rPr>
              <w:t>р</w:t>
            </w:r>
            <w:r w:rsidRPr="00A8776A">
              <w:rPr>
                <w:lang w:val="ru-RU"/>
              </w:rPr>
              <w:t xml:space="preserve">ђен </w:t>
            </w:r>
            <w:r w:rsidRPr="00A8776A">
              <w:t>п</w:t>
            </w:r>
            <w:r w:rsidRPr="00A8776A">
              <w:rPr>
                <w:lang w:val="ru-RU"/>
              </w:rPr>
              <w:t>лан</w:t>
            </w:r>
          </w:p>
        </w:tc>
        <w:tc>
          <w:tcPr>
            <w:tcW w:w="1985" w:type="dxa"/>
            <w:vAlign w:val="center"/>
          </w:tcPr>
          <w:p w:rsidR="00C77F03" w:rsidRPr="00A8776A" w:rsidRDefault="00C77F03" w:rsidP="0057316B">
            <w:pPr>
              <w:jc w:val="center"/>
              <w:rPr>
                <w:lang w:val="ru-RU"/>
              </w:rPr>
            </w:pPr>
            <w:r w:rsidRPr="00A8776A">
              <w:rPr>
                <w:lang w:val="ru-RU"/>
              </w:rPr>
              <w:t>МТТ</w:t>
            </w:r>
          </w:p>
        </w:tc>
        <w:tc>
          <w:tcPr>
            <w:tcW w:w="2350" w:type="dxa"/>
            <w:vAlign w:val="center"/>
          </w:tcPr>
          <w:p w:rsidR="00C77F03" w:rsidRPr="00A8776A" w:rsidRDefault="00C77F03" w:rsidP="0057316B">
            <w:pPr>
              <w:ind w:right="-245"/>
              <w:jc w:val="center"/>
              <w:rPr>
                <w:lang w:val="ru-RU"/>
              </w:rPr>
            </w:pPr>
          </w:p>
        </w:tc>
      </w:tr>
      <w:tr w:rsidR="00C77F03" w:rsidRPr="0053306F" w:rsidTr="0057316B">
        <w:tc>
          <w:tcPr>
            <w:tcW w:w="4082" w:type="dxa"/>
            <w:vAlign w:val="center"/>
          </w:tcPr>
          <w:p w:rsidR="00C77F03" w:rsidRPr="00A8776A" w:rsidRDefault="00C77F03" w:rsidP="001F425E">
            <w:pPr>
              <w:rPr>
                <w:lang w:val="ru-RU"/>
              </w:rPr>
            </w:pPr>
            <w:r w:rsidRPr="00A8776A">
              <w:rPr>
                <w:lang w:val="ru-RU"/>
              </w:rPr>
              <w:lastRenderedPageBreak/>
              <w:t>Промотивна кампања</w:t>
            </w:r>
            <w:r w:rsidRPr="00A8776A">
              <w:rPr>
                <w:lang w:val="sr-Cyrl-CS"/>
              </w:rPr>
              <w:t xml:space="preserve"> процеса дигитализације телевизије </w:t>
            </w:r>
          </w:p>
        </w:tc>
        <w:tc>
          <w:tcPr>
            <w:tcW w:w="2835" w:type="dxa"/>
            <w:vAlign w:val="center"/>
          </w:tcPr>
          <w:p w:rsidR="00C77F03" w:rsidRPr="00A8776A" w:rsidRDefault="00C77F03" w:rsidP="0057316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д</w:t>
            </w:r>
            <w:r w:rsidRPr="00A8776A">
              <w:rPr>
                <w:lang w:val="ru-RU"/>
              </w:rPr>
              <w:t>о окончања процеса преласка на дигитално емитовање</w:t>
            </w:r>
          </w:p>
        </w:tc>
        <w:tc>
          <w:tcPr>
            <w:tcW w:w="2977" w:type="dxa"/>
            <w:vAlign w:val="center"/>
          </w:tcPr>
          <w:p w:rsidR="00C77F03" w:rsidRPr="00A8776A" w:rsidRDefault="00C77F03" w:rsidP="0057316B">
            <w:pPr>
              <w:jc w:val="center"/>
              <w:rPr>
                <w:lang w:val="ru-RU"/>
              </w:rPr>
            </w:pPr>
            <w:r w:rsidRPr="00A8776A">
              <w:rPr>
                <w:lang w:val="ru-RU"/>
              </w:rPr>
              <w:t>Промотивна кампања</w:t>
            </w:r>
          </w:p>
        </w:tc>
        <w:tc>
          <w:tcPr>
            <w:tcW w:w="1985" w:type="dxa"/>
            <w:vAlign w:val="center"/>
          </w:tcPr>
          <w:p w:rsidR="00C77F03" w:rsidRPr="00A8776A" w:rsidRDefault="00C77F03" w:rsidP="0057316B">
            <w:pPr>
              <w:jc w:val="center"/>
              <w:rPr>
                <w:lang w:val="ru-RU"/>
              </w:rPr>
            </w:pPr>
            <w:r w:rsidRPr="00A8776A">
              <w:rPr>
                <w:lang w:val="ru-RU"/>
              </w:rPr>
              <w:t>Јавни сервис, МТТ</w:t>
            </w:r>
          </w:p>
        </w:tc>
        <w:tc>
          <w:tcPr>
            <w:tcW w:w="2350" w:type="dxa"/>
            <w:vAlign w:val="center"/>
          </w:tcPr>
          <w:p w:rsidR="00C77F03" w:rsidRPr="00A8776A" w:rsidRDefault="00C77F03" w:rsidP="0057316B">
            <w:pPr>
              <w:ind w:right="-245"/>
              <w:jc w:val="center"/>
              <w:rPr>
                <w:lang w:val="ru-RU"/>
              </w:rPr>
            </w:pPr>
            <w:r w:rsidRPr="00A8776A">
              <w:rPr>
                <w:lang w:val="ru-RU"/>
              </w:rPr>
              <w:t>РРА, емитери</w:t>
            </w:r>
          </w:p>
        </w:tc>
      </w:tr>
    </w:tbl>
    <w:p w:rsidR="00D452E8" w:rsidRDefault="00D452E8" w:rsidP="00740F19">
      <w:pPr>
        <w:rPr>
          <w:lang w:val="ru-RU"/>
        </w:rPr>
      </w:pPr>
    </w:p>
    <w:p w:rsidR="00A51B82" w:rsidRDefault="00A51B82">
      <w:pPr>
        <w:rPr>
          <w:lang w:val="ru-RU"/>
        </w:rPr>
      </w:pPr>
      <w:r>
        <w:rPr>
          <w:lang w:val="ru-RU"/>
        </w:rPr>
        <w:br w:type="page"/>
      </w:r>
    </w:p>
    <w:p w:rsidR="00A51B82" w:rsidRPr="00A51B82" w:rsidRDefault="00A51B82" w:rsidP="00740F19">
      <w:pPr>
        <w:rPr>
          <w:b/>
          <w:lang w:val="ru-RU"/>
        </w:rPr>
      </w:pPr>
      <w:r>
        <w:rPr>
          <w:b/>
          <w:lang w:val="ru-RU"/>
        </w:rPr>
        <w:lastRenderedPageBreak/>
        <w:t>КОРИШЋЕНЕ СКРАЋЕНИЦЕ</w:t>
      </w:r>
      <w:r w:rsidRPr="00A51B82">
        <w:rPr>
          <w:b/>
          <w:lang w:val="ru-RU"/>
        </w:rPr>
        <w:t>:</w:t>
      </w:r>
    </w:p>
    <w:p w:rsidR="00A51B82" w:rsidRDefault="00A51B82" w:rsidP="00740F19">
      <w:pPr>
        <w:rPr>
          <w:lang w:val="ru-RU"/>
        </w:rPr>
      </w:pPr>
    </w:p>
    <w:p w:rsidR="00932904" w:rsidRDefault="00932904" w:rsidP="00A51B82">
      <w:pPr>
        <w:spacing w:line="360" w:lineRule="auto"/>
        <w:rPr>
          <w:lang w:val="ru-RU"/>
        </w:rPr>
      </w:pPr>
      <w:r>
        <w:rPr>
          <w:lang w:val="ru-RU"/>
        </w:rPr>
        <w:t>АНЕМ – Асоцијација независних електронских медија</w:t>
      </w:r>
    </w:p>
    <w:p w:rsidR="00932904" w:rsidRDefault="00932904" w:rsidP="00A51B82">
      <w:pPr>
        <w:spacing w:line="360" w:lineRule="auto"/>
      </w:pPr>
      <w:r>
        <w:rPr>
          <w:lang w:val="ru-RU"/>
        </w:rPr>
        <w:t>ЕТВ – Јавно пре</w:t>
      </w:r>
      <w:r w:rsidR="00495333">
        <w:rPr>
          <w:lang w:val="ru-RU"/>
        </w:rPr>
        <w:t xml:space="preserve">дузеће </w:t>
      </w:r>
      <w:r w:rsidR="001839A4">
        <w:rPr>
          <w:lang/>
        </w:rPr>
        <w:t>„</w:t>
      </w:r>
      <w:r w:rsidR="00495333">
        <w:rPr>
          <w:lang w:val="ru-RU"/>
        </w:rPr>
        <w:t>Емисиона техника и везеˮ</w:t>
      </w:r>
    </w:p>
    <w:p w:rsidR="00656086" w:rsidRPr="00656086" w:rsidRDefault="00656086" w:rsidP="00A51B82">
      <w:pPr>
        <w:spacing w:line="360" w:lineRule="auto"/>
        <w:rPr>
          <w:lang/>
        </w:rPr>
      </w:pPr>
      <w:r>
        <w:rPr>
          <w:lang/>
        </w:rPr>
        <w:t>МКИ – Министарство културе и информисања</w:t>
      </w:r>
    </w:p>
    <w:p w:rsidR="00932904" w:rsidRDefault="00932904" w:rsidP="00A51B82">
      <w:pPr>
        <w:spacing w:line="360" w:lineRule="auto"/>
        <w:rPr>
          <w:lang w:val="ru-RU"/>
        </w:rPr>
      </w:pPr>
      <w:r>
        <w:rPr>
          <w:lang w:val="ru-RU"/>
        </w:rPr>
        <w:t>МО – Министарство одбране</w:t>
      </w:r>
    </w:p>
    <w:p w:rsidR="00932904" w:rsidRDefault="00932904" w:rsidP="00A51B82">
      <w:pPr>
        <w:spacing w:line="360" w:lineRule="auto"/>
        <w:rPr>
          <w:lang w:val="ru-RU"/>
        </w:rPr>
      </w:pPr>
      <w:r>
        <w:rPr>
          <w:lang w:val="ru-RU"/>
        </w:rPr>
        <w:t>МТТ – Министарство спољне и унутрашње трговине и телекомуникација</w:t>
      </w:r>
    </w:p>
    <w:p w:rsidR="00932904" w:rsidRDefault="00932904" w:rsidP="00A51B82">
      <w:pPr>
        <w:spacing w:line="360" w:lineRule="auto"/>
        <w:rPr>
          <w:lang w:val="ru-RU"/>
        </w:rPr>
      </w:pPr>
      <w:r>
        <w:rPr>
          <w:lang w:val="ru-RU"/>
        </w:rPr>
        <w:t>МУП – Министарство унутрашњих послова</w:t>
      </w:r>
    </w:p>
    <w:p w:rsidR="00932904" w:rsidRDefault="00932904" w:rsidP="00A51B82">
      <w:pPr>
        <w:spacing w:line="360" w:lineRule="auto"/>
        <w:rPr>
          <w:lang w:val="ru-RU"/>
        </w:rPr>
      </w:pPr>
      <w:r>
        <w:rPr>
          <w:lang w:val="ru-RU"/>
        </w:rPr>
        <w:t>РАТЕЛ – Републичка агенција за електронске комуникације</w:t>
      </w:r>
    </w:p>
    <w:p w:rsidR="00A51B82" w:rsidRPr="00C5726E" w:rsidRDefault="00932904" w:rsidP="008966B6">
      <w:pPr>
        <w:spacing w:line="360" w:lineRule="auto"/>
        <w:rPr>
          <w:lang/>
        </w:rPr>
      </w:pPr>
      <w:r>
        <w:rPr>
          <w:lang w:val="ru-RU"/>
        </w:rPr>
        <w:t>РРА – Републичка радиодифузна агенција</w:t>
      </w:r>
    </w:p>
    <w:sectPr w:rsidR="00A51B82" w:rsidRPr="00C5726E" w:rsidSect="007A4042">
      <w:footerReference w:type="even" r:id="rId9"/>
      <w:footerReference w:type="default" r:id="rId10"/>
      <w:headerReference w:type="first" r:id="rId11"/>
      <w:pgSz w:w="16839" w:h="11907" w:orient="landscape" w:code="9"/>
      <w:pgMar w:top="1418" w:right="1418" w:bottom="1418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4952" w:rsidRDefault="00F54952" w:rsidP="007A4042">
      <w:r>
        <w:separator/>
      </w:r>
    </w:p>
  </w:endnote>
  <w:endnote w:type="continuationSeparator" w:id="0">
    <w:p w:rsidR="00F54952" w:rsidRDefault="00F54952" w:rsidP="007A40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B36" w:rsidRDefault="00746CB4" w:rsidP="0053306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A1B3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83726">
      <w:rPr>
        <w:rStyle w:val="PageNumber"/>
        <w:noProof/>
      </w:rPr>
      <w:t>10</w:t>
    </w:r>
    <w:r>
      <w:rPr>
        <w:rStyle w:val="PageNumber"/>
      </w:rPr>
      <w:fldChar w:fldCharType="end"/>
    </w:r>
  </w:p>
  <w:p w:rsidR="003A1B36" w:rsidRDefault="003A1B36" w:rsidP="007A404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B36" w:rsidRDefault="00746CB4" w:rsidP="0053306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A1B3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966B6">
      <w:rPr>
        <w:rStyle w:val="PageNumber"/>
        <w:noProof/>
      </w:rPr>
      <w:t>14</w:t>
    </w:r>
    <w:r>
      <w:rPr>
        <w:rStyle w:val="PageNumber"/>
      </w:rPr>
      <w:fldChar w:fldCharType="end"/>
    </w:r>
  </w:p>
  <w:p w:rsidR="003A1B36" w:rsidRDefault="003A1B36" w:rsidP="007A4042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4952" w:rsidRDefault="00F54952" w:rsidP="007A4042"/>
    <w:p w:rsidR="00F54952" w:rsidRDefault="00F54952" w:rsidP="007A4042">
      <w:r>
        <w:separator/>
      </w:r>
    </w:p>
  </w:footnote>
  <w:footnote w:type="continuationSeparator" w:id="0">
    <w:p w:rsidR="00F54952" w:rsidRDefault="00F54952" w:rsidP="007A40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0800" w:rsidRPr="00A1688B" w:rsidRDefault="00D90800" w:rsidP="00D90800">
    <w:pPr>
      <w:pStyle w:val="Header"/>
      <w:jc w:val="right"/>
      <w:rPr>
        <w:b/>
        <w:lang w:val="sr-Cyrl-C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308B1"/>
    <w:multiLevelType w:val="hybridMultilevel"/>
    <w:tmpl w:val="D530545A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081F78"/>
    <w:multiLevelType w:val="hybridMultilevel"/>
    <w:tmpl w:val="C5947C0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4DBA1B3D"/>
    <w:multiLevelType w:val="hybridMultilevel"/>
    <w:tmpl w:val="17A0A610"/>
    <w:lvl w:ilvl="0" w:tplc="C07CE610">
      <w:start w:val="3"/>
      <w:numFmt w:val="decimal"/>
      <w:lvlText w:val="%1."/>
      <w:lvlJc w:val="left"/>
      <w:pPr>
        <w:ind w:left="60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720" w:hanging="360"/>
      </w:pPr>
    </w:lvl>
    <w:lvl w:ilvl="2" w:tplc="0409001B" w:tentative="1">
      <w:start w:val="1"/>
      <w:numFmt w:val="lowerRoman"/>
      <w:lvlText w:val="%3."/>
      <w:lvlJc w:val="right"/>
      <w:pPr>
        <w:ind w:left="7440" w:hanging="180"/>
      </w:pPr>
    </w:lvl>
    <w:lvl w:ilvl="3" w:tplc="0409000F" w:tentative="1">
      <w:start w:val="1"/>
      <w:numFmt w:val="decimal"/>
      <w:lvlText w:val="%4."/>
      <w:lvlJc w:val="left"/>
      <w:pPr>
        <w:ind w:left="8160" w:hanging="360"/>
      </w:pPr>
    </w:lvl>
    <w:lvl w:ilvl="4" w:tplc="04090019" w:tentative="1">
      <w:start w:val="1"/>
      <w:numFmt w:val="lowerLetter"/>
      <w:lvlText w:val="%5."/>
      <w:lvlJc w:val="left"/>
      <w:pPr>
        <w:ind w:left="8880" w:hanging="360"/>
      </w:pPr>
    </w:lvl>
    <w:lvl w:ilvl="5" w:tplc="0409001B" w:tentative="1">
      <w:start w:val="1"/>
      <w:numFmt w:val="lowerRoman"/>
      <w:lvlText w:val="%6."/>
      <w:lvlJc w:val="right"/>
      <w:pPr>
        <w:ind w:left="9600" w:hanging="180"/>
      </w:pPr>
    </w:lvl>
    <w:lvl w:ilvl="6" w:tplc="0409000F" w:tentative="1">
      <w:start w:val="1"/>
      <w:numFmt w:val="decimal"/>
      <w:lvlText w:val="%7."/>
      <w:lvlJc w:val="left"/>
      <w:pPr>
        <w:ind w:left="10320" w:hanging="360"/>
      </w:pPr>
    </w:lvl>
    <w:lvl w:ilvl="7" w:tplc="04090019" w:tentative="1">
      <w:start w:val="1"/>
      <w:numFmt w:val="lowerLetter"/>
      <w:lvlText w:val="%8."/>
      <w:lvlJc w:val="left"/>
      <w:pPr>
        <w:ind w:left="11040" w:hanging="360"/>
      </w:pPr>
    </w:lvl>
    <w:lvl w:ilvl="8" w:tplc="0409001B" w:tentative="1">
      <w:start w:val="1"/>
      <w:numFmt w:val="lowerRoman"/>
      <w:lvlText w:val="%9."/>
      <w:lvlJc w:val="right"/>
      <w:pPr>
        <w:ind w:left="11760" w:hanging="180"/>
      </w:pPr>
    </w:lvl>
  </w:abstractNum>
  <w:abstractNum w:abstractNumId="3">
    <w:nsid w:val="680A0ACC"/>
    <w:multiLevelType w:val="hybridMultilevel"/>
    <w:tmpl w:val="AAC6F9C6"/>
    <w:lvl w:ilvl="0" w:tplc="7A382862">
      <w:start w:val="1"/>
      <w:numFmt w:val="decimal"/>
      <w:lvlText w:val="%1."/>
      <w:lvlJc w:val="left"/>
      <w:pPr>
        <w:ind w:left="60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720" w:hanging="360"/>
      </w:pPr>
    </w:lvl>
    <w:lvl w:ilvl="2" w:tplc="0409001B" w:tentative="1">
      <w:start w:val="1"/>
      <w:numFmt w:val="lowerRoman"/>
      <w:lvlText w:val="%3."/>
      <w:lvlJc w:val="right"/>
      <w:pPr>
        <w:ind w:left="7440" w:hanging="180"/>
      </w:pPr>
    </w:lvl>
    <w:lvl w:ilvl="3" w:tplc="0409000F" w:tentative="1">
      <w:start w:val="1"/>
      <w:numFmt w:val="decimal"/>
      <w:lvlText w:val="%4."/>
      <w:lvlJc w:val="left"/>
      <w:pPr>
        <w:ind w:left="8160" w:hanging="360"/>
      </w:pPr>
    </w:lvl>
    <w:lvl w:ilvl="4" w:tplc="04090019" w:tentative="1">
      <w:start w:val="1"/>
      <w:numFmt w:val="lowerLetter"/>
      <w:lvlText w:val="%5."/>
      <w:lvlJc w:val="left"/>
      <w:pPr>
        <w:ind w:left="8880" w:hanging="360"/>
      </w:pPr>
    </w:lvl>
    <w:lvl w:ilvl="5" w:tplc="0409001B" w:tentative="1">
      <w:start w:val="1"/>
      <w:numFmt w:val="lowerRoman"/>
      <w:lvlText w:val="%6."/>
      <w:lvlJc w:val="right"/>
      <w:pPr>
        <w:ind w:left="9600" w:hanging="180"/>
      </w:pPr>
    </w:lvl>
    <w:lvl w:ilvl="6" w:tplc="0409000F" w:tentative="1">
      <w:start w:val="1"/>
      <w:numFmt w:val="decimal"/>
      <w:lvlText w:val="%7."/>
      <w:lvlJc w:val="left"/>
      <w:pPr>
        <w:ind w:left="10320" w:hanging="360"/>
      </w:pPr>
    </w:lvl>
    <w:lvl w:ilvl="7" w:tplc="04090019" w:tentative="1">
      <w:start w:val="1"/>
      <w:numFmt w:val="lowerLetter"/>
      <w:lvlText w:val="%8."/>
      <w:lvlJc w:val="left"/>
      <w:pPr>
        <w:ind w:left="11040" w:hanging="360"/>
      </w:pPr>
    </w:lvl>
    <w:lvl w:ilvl="8" w:tplc="0409001B" w:tentative="1">
      <w:start w:val="1"/>
      <w:numFmt w:val="lowerRoman"/>
      <w:lvlText w:val="%9."/>
      <w:lvlJc w:val="right"/>
      <w:pPr>
        <w:ind w:left="1176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embedSystemFont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897BA3"/>
    <w:rsid w:val="000039D6"/>
    <w:rsid w:val="00010213"/>
    <w:rsid w:val="000140D1"/>
    <w:rsid w:val="00014B72"/>
    <w:rsid w:val="00017195"/>
    <w:rsid w:val="000268B3"/>
    <w:rsid w:val="0002764C"/>
    <w:rsid w:val="00036AF7"/>
    <w:rsid w:val="00042833"/>
    <w:rsid w:val="0004401C"/>
    <w:rsid w:val="00044E9F"/>
    <w:rsid w:val="00050D33"/>
    <w:rsid w:val="000620A0"/>
    <w:rsid w:val="000628C4"/>
    <w:rsid w:val="000632ED"/>
    <w:rsid w:val="000815CF"/>
    <w:rsid w:val="00082684"/>
    <w:rsid w:val="00087669"/>
    <w:rsid w:val="00093EB8"/>
    <w:rsid w:val="000A3F2F"/>
    <w:rsid w:val="000B2DDA"/>
    <w:rsid w:val="000C22B3"/>
    <w:rsid w:val="000C29FC"/>
    <w:rsid w:val="000C32B0"/>
    <w:rsid w:val="000C655B"/>
    <w:rsid w:val="000D67B4"/>
    <w:rsid w:val="000E22F7"/>
    <w:rsid w:val="000E41D3"/>
    <w:rsid w:val="000E4395"/>
    <w:rsid w:val="000E5152"/>
    <w:rsid w:val="000E60DC"/>
    <w:rsid w:val="0011049B"/>
    <w:rsid w:val="001106D8"/>
    <w:rsid w:val="00112D89"/>
    <w:rsid w:val="001207EC"/>
    <w:rsid w:val="00124B70"/>
    <w:rsid w:val="001273FF"/>
    <w:rsid w:val="001319ED"/>
    <w:rsid w:val="00131E2B"/>
    <w:rsid w:val="00136C1E"/>
    <w:rsid w:val="00144DD6"/>
    <w:rsid w:val="00145D75"/>
    <w:rsid w:val="00146804"/>
    <w:rsid w:val="001536FC"/>
    <w:rsid w:val="00156C5E"/>
    <w:rsid w:val="00157A26"/>
    <w:rsid w:val="0016347C"/>
    <w:rsid w:val="00165D83"/>
    <w:rsid w:val="00166B9F"/>
    <w:rsid w:val="001679E2"/>
    <w:rsid w:val="0017789A"/>
    <w:rsid w:val="001825B1"/>
    <w:rsid w:val="00182D10"/>
    <w:rsid w:val="001839A4"/>
    <w:rsid w:val="00191AF6"/>
    <w:rsid w:val="001972FD"/>
    <w:rsid w:val="001A291E"/>
    <w:rsid w:val="001A458F"/>
    <w:rsid w:val="001A5D5A"/>
    <w:rsid w:val="001B6CB9"/>
    <w:rsid w:val="001D379A"/>
    <w:rsid w:val="001E004B"/>
    <w:rsid w:val="001E0CD9"/>
    <w:rsid w:val="001F5607"/>
    <w:rsid w:val="00202B8C"/>
    <w:rsid w:val="00204BF3"/>
    <w:rsid w:val="00206F68"/>
    <w:rsid w:val="00212CA2"/>
    <w:rsid w:val="00214800"/>
    <w:rsid w:val="002220C8"/>
    <w:rsid w:val="0022353E"/>
    <w:rsid w:val="0022650E"/>
    <w:rsid w:val="0022718F"/>
    <w:rsid w:val="00230C64"/>
    <w:rsid w:val="0023110F"/>
    <w:rsid w:val="002409BA"/>
    <w:rsid w:val="00247E13"/>
    <w:rsid w:val="0025632C"/>
    <w:rsid w:val="00257E0E"/>
    <w:rsid w:val="00263304"/>
    <w:rsid w:val="00274770"/>
    <w:rsid w:val="00277BF9"/>
    <w:rsid w:val="00282D1A"/>
    <w:rsid w:val="00286DF9"/>
    <w:rsid w:val="002A4A81"/>
    <w:rsid w:val="002B05BC"/>
    <w:rsid w:val="002B2306"/>
    <w:rsid w:val="002B3D13"/>
    <w:rsid w:val="002C4837"/>
    <w:rsid w:val="002C5281"/>
    <w:rsid w:val="002E0BF8"/>
    <w:rsid w:val="002E1B5B"/>
    <w:rsid w:val="002F7A9A"/>
    <w:rsid w:val="00302A72"/>
    <w:rsid w:val="0030362F"/>
    <w:rsid w:val="003130DD"/>
    <w:rsid w:val="00315208"/>
    <w:rsid w:val="00315C2D"/>
    <w:rsid w:val="003266AA"/>
    <w:rsid w:val="003361E1"/>
    <w:rsid w:val="00341D2D"/>
    <w:rsid w:val="003566E4"/>
    <w:rsid w:val="00364CE7"/>
    <w:rsid w:val="003824E0"/>
    <w:rsid w:val="00383009"/>
    <w:rsid w:val="003852AD"/>
    <w:rsid w:val="003915A1"/>
    <w:rsid w:val="0039784D"/>
    <w:rsid w:val="003A1B36"/>
    <w:rsid w:val="003A43D5"/>
    <w:rsid w:val="003C3540"/>
    <w:rsid w:val="003C4A4B"/>
    <w:rsid w:val="003C5045"/>
    <w:rsid w:val="003C678B"/>
    <w:rsid w:val="003D3B25"/>
    <w:rsid w:val="003D5951"/>
    <w:rsid w:val="003D7881"/>
    <w:rsid w:val="003E0D49"/>
    <w:rsid w:val="003E2AC2"/>
    <w:rsid w:val="003E5465"/>
    <w:rsid w:val="003E7B0A"/>
    <w:rsid w:val="003F3AD0"/>
    <w:rsid w:val="003F4CA2"/>
    <w:rsid w:val="00404205"/>
    <w:rsid w:val="00412821"/>
    <w:rsid w:val="00412CBC"/>
    <w:rsid w:val="00412FE2"/>
    <w:rsid w:val="00426FBF"/>
    <w:rsid w:val="004343C7"/>
    <w:rsid w:val="004473F3"/>
    <w:rsid w:val="0046375F"/>
    <w:rsid w:val="00464759"/>
    <w:rsid w:val="004749A3"/>
    <w:rsid w:val="0047580B"/>
    <w:rsid w:val="004851D2"/>
    <w:rsid w:val="00495333"/>
    <w:rsid w:val="004A3370"/>
    <w:rsid w:val="004A6663"/>
    <w:rsid w:val="004A7F13"/>
    <w:rsid w:val="004B1045"/>
    <w:rsid w:val="004B116F"/>
    <w:rsid w:val="004B1A0D"/>
    <w:rsid w:val="004C40B3"/>
    <w:rsid w:val="004C6100"/>
    <w:rsid w:val="004D49DD"/>
    <w:rsid w:val="004D7A10"/>
    <w:rsid w:val="004E2B08"/>
    <w:rsid w:val="004E7778"/>
    <w:rsid w:val="00500DDA"/>
    <w:rsid w:val="00505376"/>
    <w:rsid w:val="005106C9"/>
    <w:rsid w:val="00511030"/>
    <w:rsid w:val="0051784D"/>
    <w:rsid w:val="00517E61"/>
    <w:rsid w:val="00523596"/>
    <w:rsid w:val="005255AF"/>
    <w:rsid w:val="00525CBB"/>
    <w:rsid w:val="00530A24"/>
    <w:rsid w:val="0053306F"/>
    <w:rsid w:val="0055570C"/>
    <w:rsid w:val="00556A2E"/>
    <w:rsid w:val="00566C6E"/>
    <w:rsid w:val="005713E9"/>
    <w:rsid w:val="0057316B"/>
    <w:rsid w:val="00576BE7"/>
    <w:rsid w:val="00580808"/>
    <w:rsid w:val="00581222"/>
    <w:rsid w:val="00581B46"/>
    <w:rsid w:val="00587D03"/>
    <w:rsid w:val="00592210"/>
    <w:rsid w:val="00593759"/>
    <w:rsid w:val="005937FB"/>
    <w:rsid w:val="00593CC0"/>
    <w:rsid w:val="005A0044"/>
    <w:rsid w:val="005A21FB"/>
    <w:rsid w:val="005A557C"/>
    <w:rsid w:val="005B0D81"/>
    <w:rsid w:val="005B2F2B"/>
    <w:rsid w:val="005B4C1D"/>
    <w:rsid w:val="005B5F3D"/>
    <w:rsid w:val="005C05F4"/>
    <w:rsid w:val="005E0945"/>
    <w:rsid w:val="005E1EA1"/>
    <w:rsid w:val="005E4A22"/>
    <w:rsid w:val="005F5C12"/>
    <w:rsid w:val="00617ACA"/>
    <w:rsid w:val="006332CF"/>
    <w:rsid w:val="006336F2"/>
    <w:rsid w:val="00644F30"/>
    <w:rsid w:val="00646881"/>
    <w:rsid w:val="00647766"/>
    <w:rsid w:val="00651605"/>
    <w:rsid w:val="00652705"/>
    <w:rsid w:val="00654BBA"/>
    <w:rsid w:val="00656086"/>
    <w:rsid w:val="0066034A"/>
    <w:rsid w:val="006733BD"/>
    <w:rsid w:val="006755FA"/>
    <w:rsid w:val="006815E2"/>
    <w:rsid w:val="006828F9"/>
    <w:rsid w:val="00690EE4"/>
    <w:rsid w:val="006943EC"/>
    <w:rsid w:val="006A09B1"/>
    <w:rsid w:val="006A2210"/>
    <w:rsid w:val="006A3181"/>
    <w:rsid w:val="006A5A90"/>
    <w:rsid w:val="006C389B"/>
    <w:rsid w:val="006C3A66"/>
    <w:rsid w:val="006D20B1"/>
    <w:rsid w:val="006D32E3"/>
    <w:rsid w:val="006D4B94"/>
    <w:rsid w:val="006E245D"/>
    <w:rsid w:val="006F1029"/>
    <w:rsid w:val="007012E3"/>
    <w:rsid w:val="00705831"/>
    <w:rsid w:val="00714106"/>
    <w:rsid w:val="00720CF6"/>
    <w:rsid w:val="00722A3C"/>
    <w:rsid w:val="00722E7B"/>
    <w:rsid w:val="00724407"/>
    <w:rsid w:val="0073676D"/>
    <w:rsid w:val="00740F19"/>
    <w:rsid w:val="00741778"/>
    <w:rsid w:val="00746CB4"/>
    <w:rsid w:val="0075033B"/>
    <w:rsid w:val="00753BAB"/>
    <w:rsid w:val="007567EC"/>
    <w:rsid w:val="00762C8E"/>
    <w:rsid w:val="007647FE"/>
    <w:rsid w:val="00770421"/>
    <w:rsid w:val="00772337"/>
    <w:rsid w:val="00773140"/>
    <w:rsid w:val="00774446"/>
    <w:rsid w:val="0078306C"/>
    <w:rsid w:val="00783426"/>
    <w:rsid w:val="0078503B"/>
    <w:rsid w:val="007850A0"/>
    <w:rsid w:val="007855BF"/>
    <w:rsid w:val="00793C8E"/>
    <w:rsid w:val="007947D4"/>
    <w:rsid w:val="007965B5"/>
    <w:rsid w:val="007A4042"/>
    <w:rsid w:val="007A5901"/>
    <w:rsid w:val="007B22B9"/>
    <w:rsid w:val="007C468A"/>
    <w:rsid w:val="007D0819"/>
    <w:rsid w:val="007D2BE8"/>
    <w:rsid w:val="007D3613"/>
    <w:rsid w:val="007D7F0C"/>
    <w:rsid w:val="007E0774"/>
    <w:rsid w:val="00801ECC"/>
    <w:rsid w:val="00803C7A"/>
    <w:rsid w:val="0081429F"/>
    <w:rsid w:val="00814631"/>
    <w:rsid w:val="00817E0D"/>
    <w:rsid w:val="008219ED"/>
    <w:rsid w:val="00824F2A"/>
    <w:rsid w:val="00830B52"/>
    <w:rsid w:val="00836E33"/>
    <w:rsid w:val="0084429F"/>
    <w:rsid w:val="00854ACC"/>
    <w:rsid w:val="00866CA2"/>
    <w:rsid w:val="00871EC6"/>
    <w:rsid w:val="008776D9"/>
    <w:rsid w:val="00883986"/>
    <w:rsid w:val="00883F53"/>
    <w:rsid w:val="00885426"/>
    <w:rsid w:val="008903D6"/>
    <w:rsid w:val="008955B0"/>
    <w:rsid w:val="008957FD"/>
    <w:rsid w:val="008966B6"/>
    <w:rsid w:val="00897BA3"/>
    <w:rsid w:val="008A178C"/>
    <w:rsid w:val="008B5FE0"/>
    <w:rsid w:val="008C73EF"/>
    <w:rsid w:val="008D1BA7"/>
    <w:rsid w:val="008D53CA"/>
    <w:rsid w:val="008D764D"/>
    <w:rsid w:val="008E01F9"/>
    <w:rsid w:val="008E2D8C"/>
    <w:rsid w:val="008E54F7"/>
    <w:rsid w:val="008E7BA6"/>
    <w:rsid w:val="008F199E"/>
    <w:rsid w:val="008F55AF"/>
    <w:rsid w:val="008F757B"/>
    <w:rsid w:val="00900238"/>
    <w:rsid w:val="00914B72"/>
    <w:rsid w:val="00925F70"/>
    <w:rsid w:val="00932904"/>
    <w:rsid w:val="0094081C"/>
    <w:rsid w:val="00941F2D"/>
    <w:rsid w:val="00952378"/>
    <w:rsid w:val="009530B2"/>
    <w:rsid w:val="0095653E"/>
    <w:rsid w:val="00966A13"/>
    <w:rsid w:val="00970C44"/>
    <w:rsid w:val="00972FE2"/>
    <w:rsid w:val="009861F2"/>
    <w:rsid w:val="00995512"/>
    <w:rsid w:val="009A3475"/>
    <w:rsid w:val="009A7A2F"/>
    <w:rsid w:val="009C0903"/>
    <w:rsid w:val="009C3AD8"/>
    <w:rsid w:val="009D1F01"/>
    <w:rsid w:val="009D5783"/>
    <w:rsid w:val="009D7258"/>
    <w:rsid w:val="009E3CA9"/>
    <w:rsid w:val="009E451F"/>
    <w:rsid w:val="00A1688B"/>
    <w:rsid w:val="00A21F36"/>
    <w:rsid w:val="00A41448"/>
    <w:rsid w:val="00A51B82"/>
    <w:rsid w:val="00A6034E"/>
    <w:rsid w:val="00A6639E"/>
    <w:rsid w:val="00A758D1"/>
    <w:rsid w:val="00A779EC"/>
    <w:rsid w:val="00A83DC3"/>
    <w:rsid w:val="00A8776A"/>
    <w:rsid w:val="00A912A1"/>
    <w:rsid w:val="00A91A28"/>
    <w:rsid w:val="00AA25B4"/>
    <w:rsid w:val="00AA6665"/>
    <w:rsid w:val="00AB4BEB"/>
    <w:rsid w:val="00AC372B"/>
    <w:rsid w:val="00AC7CB4"/>
    <w:rsid w:val="00AD2E29"/>
    <w:rsid w:val="00AF3073"/>
    <w:rsid w:val="00AF5355"/>
    <w:rsid w:val="00B06254"/>
    <w:rsid w:val="00B13E9D"/>
    <w:rsid w:val="00B2344C"/>
    <w:rsid w:val="00B246B7"/>
    <w:rsid w:val="00B25105"/>
    <w:rsid w:val="00B2785F"/>
    <w:rsid w:val="00B27EDE"/>
    <w:rsid w:val="00B27F32"/>
    <w:rsid w:val="00B30068"/>
    <w:rsid w:val="00B600A4"/>
    <w:rsid w:val="00B612F6"/>
    <w:rsid w:val="00B65B13"/>
    <w:rsid w:val="00B73C30"/>
    <w:rsid w:val="00B748F0"/>
    <w:rsid w:val="00B75490"/>
    <w:rsid w:val="00B76217"/>
    <w:rsid w:val="00B8310F"/>
    <w:rsid w:val="00B9293A"/>
    <w:rsid w:val="00BB7C0F"/>
    <w:rsid w:val="00BC1052"/>
    <w:rsid w:val="00BC13E5"/>
    <w:rsid w:val="00BD23EF"/>
    <w:rsid w:val="00BD4772"/>
    <w:rsid w:val="00BD5FC4"/>
    <w:rsid w:val="00BD6499"/>
    <w:rsid w:val="00BE652B"/>
    <w:rsid w:val="00BE6989"/>
    <w:rsid w:val="00BF351D"/>
    <w:rsid w:val="00BF4C7E"/>
    <w:rsid w:val="00C00A38"/>
    <w:rsid w:val="00C029F7"/>
    <w:rsid w:val="00C11E98"/>
    <w:rsid w:val="00C1542A"/>
    <w:rsid w:val="00C16676"/>
    <w:rsid w:val="00C225DF"/>
    <w:rsid w:val="00C36574"/>
    <w:rsid w:val="00C43A13"/>
    <w:rsid w:val="00C44015"/>
    <w:rsid w:val="00C503C9"/>
    <w:rsid w:val="00C51653"/>
    <w:rsid w:val="00C5726E"/>
    <w:rsid w:val="00C65908"/>
    <w:rsid w:val="00C727B1"/>
    <w:rsid w:val="00C74074"/>
    <w:rsid w:val="00C74396"/>
    <w:rsid w:val="00C77F03"/>
    <w:rsid w:val="00C843F4"/>
    <w:rsid w:val="00C87396"/>
    <w:rsid w:val="00C91A2A"/>
    <w:rsid w:val="00CB46CD"/>
    <w:rsid w:val="00CC2CB5"/>
    <w:rsid w:val="00CC7514"/>
    <w:rsid w:val="00CE61B7"/>
    <w:rsid w:val="00CF4586"/>
    <w:rsid w:val="00CF4F83"/>
    <w:rsid w:val="00D00699"/>
    <w:rsid w:val="00D07176"/>
    <w:rsid w:val="00D1069F"/>
    <w:rsid w:val="00D12113"/>
    <w:rsid w:val="00D12F80"/>
    <w:rsid w:val="00D1646A"/>
    <w:rsid w:val="00D3163F"/>
    <w:rsid w:val="00D339DD"/>
    <w:rsid w:val="00D452E8"/>
    <w:rsid w:val="00D47AA6"/>
    <w:rsid w:val="00D5208A"/>
    <w:rsid w:val="00D63A7C"/>
    <w:rsid w:val="00D67201"/>
    <w:rsid w:val="00D76E42"/>
    <w:rsid w:val="00D843B7"/>
    <w:rsid w:val="00D90800"/>
    <w:rsid w:val="00D93E2D"/>
    <w:rsid w:val="00D942B0"/>
    <w:rsid w:val="00DA2C91"/>
    <w:rsid w:val="00DA614C"/>
    <w:rsid w:val="00DB2F7A"/>
    <w:rsid w:val="00DB392A"/>
    <w:rsid w:val="00DB43B6"/>
    <w:rsid w:val="00DB45B9"/>
    <w:rsid w:val="00DC1EC4"/>
    <w:rsid w:val="00DE060D"/>
    <w:rsid w:val="00DE2E2D"/>
    <w:rsid w:val="00DF1278"/>
    <w:rsid w:val="00DF3EB6"/>
    <w:rsid w:val="00DF5FD4"/>
    <w:rsid w:val="00E05A63"/>
    <w:rsid w:val="00E13EFB"/>
    <w:rsid w:val="00E45FC5"/>
    <w:rsid w:val="00E47518"/>
    <w:rsid w:val="00E67859"/>
    <w:rsid w:val="00E77201"/>
    <w:rsid w:val="00E77573"/>
    <w:rsid w:val="00E8201C"/>
    <w:rsid w:val="00E83726"/>
    <w:rsid w:val="00EA0E29"/>
    <w:rsid w:val="00EA0F0B"/>
    <w:rsid w:val="00EA64D3"/>
    <w:rsid w:val="00EB67A8"/>
    <w:rsid w:val="00EB6C02"/>
    <w:rsid w:val="00EC2BA1"/>
    <w:rsid w:val="00EC4295"/>
    <w:rsid w:val="00ED46E2"/>
    <w:rsid w:val="00EF5D52"/>
    <w:rsid w:val="00F0462B"/>
    <w:rsid w:val="00F101D6"/>
    <w:rsid w:val="00F105F5"/>
    <w:rsid w:val="00F272D1"/>
    <w:rsid w:val="00F312A2"/>
    <w:rsid w:val="00F32454"/>
    <w:rsid w:val="00F37189"/>
    <w:rsid w:val="00F405B8"/>
    <w:rsid w:val="00F50DBB"/>
    <w:rsid w:val="00F54952"/>
    <w:rsid w:val="00F625F2"/>
    <w:rsid w:val="00F66213"/>
    <w:rsid w:val="00F702E2"/>
    <w:rsid w:val="00F7504B"/>
    <w:rsid w:val="00F77B20"/>
    <w:rsid w:val="00F77B7F"/>
    <w:rsid w:val="00F80ADA"/>
    <w:rsid w:val="00F816ED"/>
    <w:rsid w:val="00F86F50"/>
    <w:rsid w:val="00F92412"/>
    <w:rsid w:val="00FB34FE"/>
    <w:rsid w:val="00FB48DF"/>
    <w:rsid w:val="00FD46DC"/>
    <w:rsid w:val="00FD6872"/>
    <w:rsid w:val="00FD6BF9"/>
    <w:rsid w:val="00FF115B"/>
    <w:rsid w:val="00FF62F5"/>
    <w:rsid w:val="00FF7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7BA3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locked/>
    <w:rsid w:val="005937F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D32E3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6639E"/>
    <w:rPr>
      <w:rFonts w:ascii="Times New Roman" w:hAnsi="Times New Roman" w:cs="Times New Roman"/>
      <w:sz w:val="2"/>
      <w:szCs w:val="2"/>
    </w:rPr>
  </w:style>
  <w:style w:type="table" w:styleId="TableGrid">
    <w:name w:val="Table Grid"/>
    <w:basedOn w:val="TableNormal"/>
    <w:uiPriority w:val="99"/>
    <w:rsid w:val="00897BA3"/>
    <w:rPr>
      <w:rFonts w:ascii="Times New Roman" w:hAnsi="Times New Roman"/>
      <w:sz w:val="24"/>
      <w:szCs w:val="24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  <w:tblHeader/>
      <w:jc w:val="center"/>
    </w:trPr>
  </w:style>
  <w:style w:type="paragraph" w:customStyle="1" w:styleId="CharChar1CharCharCharCharCharCharCharCharCharCharCharCharChar">
    <w:name w:val="Char Char1 Char Char Char Char Char Char Char Char Char Char Char Char Char"/>
    <w:basedOn w:val="Normal"/>
    <w:uiPriority w:val="99"/>
    <w:rsid w:val="00C36574"/>
    <w:pPr>
      <w:tabs>
        <w:tab w:val="left" w:pos="567"/>
      </w:tabs>
      <w:spacing w:before="120" w:after="160" w:line="240" w:lineRule="exact"/>
      <w:ind w:left="1584" w:hanging="504"/>
    </w:pPr>
    <w:rPr>
      <w:rFonts w:ascii="Arial" w:hAnsi="Arial" w:cs="Arial"/>
      <w:b/>
      <w:bCs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2A4A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4A8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4A81"/>
    <w:rPr>
      <w:rFonts w:ascii="Times New Roman" w:eastAsia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4A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4A81"/>
    <w:rPr>
      <w:rFonts w:ascii="Times New Roman" w:eastAsia="Times New Roman" w:hAnsi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783426"/>
    <w:pPr>
      <w:spacing w:after="200" w:line="276" w:lineRule="auto"/>
      <w:ind w:left="720"/>
      <w:contextualSpacing/>
      <w:jc w:val="both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wyq110---naslov-clana">
    <w:name w:val="wyq110---naslov-clana"/>
    <w:basedOn w:val="Normal"/>
    <w:rsid w:val="00DF1278"/>
    <w:pPr>
      <w:spacing w:before="100" w:beforeAutospacing="1" w:after="100" w:afterAutospacing="1"/>
    </w:pPr>
  </w:style>
  <w:style w:type="paragraph" w:customStyle="1" w:styleId="clan">
    <w:name w:val="clan"/>
    <w:basedOn w:val="Normal"/>
    <w:rsid w:val="00DF1278"/>
    <w:pPr>
      <w:spacing w:before="100" w:beforeAutospacing="1" w:after="100" w:afterAutospacing="1"/>
    </w:pPr>
  </w:style>
  <w:style w:type="paragraph" w:customStyle="1" w:styleId="Normal1">
    <w:name w:val="Normal1"/>
    <w:basedOn w:val="Normal"/>
    <w:rsid w:val="00DF1278"/>
    <w:pPr>
      <w:spacing w:before="100" w:beforeAutospacing="1" w:after="100" w:afterAutospacing="1"/>
    </w:pPr>
  </w:style>
  <w:style w:type="paragraph" w:customStyle="1" w:styleId="izmenatekst">
    <w:name w:val="izmena_tekst"/>
    <w:basedOn w:val="Normal"/>
    <w:rsid w:val="00DC1EC4"/>
    <w:pPr>
      <w:spacing w:before="100" w:beforeAutospacing="1" w:after="100" w:afterAutospacing="1"/>
    </w:pPr>
    <w:rPr>
      <w:rFonts w:eastAsia="Calibri"/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7A404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4042"/>
    <w:rPr>
      <w:rFonts w:ascii="Times New Roman" w:eastAsia="Times New Roman" w:hAnsi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7A4042"/>
  </w:style>
  <w:style w:type="paragraph" w:styleId="FootnoteText">
    <w:name w:val="footnote text"/>
    <w:basedOn w:val="Normal"/>
    <w:link w:val="FootnoteTextChar"/>
    <w:uiPriority w:val="99"/>
    <w:unhideWhenUsed/>
    <w:rsid w:val="00740F19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40F19"/>
    <w:rPr>
      <w:rFonts w:ascii="Times New Roman" w:eastAsia="Times New Roman" w:hAnsi="Times New Roman"/>
      <w:sz w:val="20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740F19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9080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0800"/>
    <w:rPr>
      <w:rFonts w:ascii="Times New Roman" w:eastAsia="Times New Roman" w:hAnsi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5937FB"/>
    <w:rPr>
      <w:rFonts w:ascii="Times New Roman" w:eastAsia="Times New Roman" w:hAnsi="Times New Roman"/>
      <w:b/>
      <w:bCs/>
      <w:sz w:val="27"/>
      <w:szCs w:val="27"/>
    </w:rPr>
  </w:style>
  <w:style w:type="paragraph" w:styleId="PlainText">
    <w:name w:val="Plain Text"/>
    <w:basedOn w:val="Normal"/>
    <w:link w:val="PlainTextChar"/>
    <w:uiPriority w:val="99"/>
    <w:unhideWhenUsed/>
    <w:rsid w:val="00DF3EB6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F3EB6"/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7BA3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locked/>
    <w:rsid w:val="005937F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D32E3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6639E"/>
    <w:rPr>
      <w:rFonts w:ascii="Times New Roman" w:hAnsi="Times New Roman" w:cs="Times New Roman"/>
      <w:sz w:val="2"/>
      <w:szCs w:val="2"/>
    </w:rPr>
  </w:style>
  <w:style w:type="table" w:styleId="TableGrid">
    <w:name w:val="Table Grid"/>
    <w:basedOn w:val="TableNormal"/>
    <w:uiPriority w:val="99"/>
    <w:rsid w:val="00897BA3"/>
    <w:rPr>
      <w:rFonts w:ascii="Times New Roman" w:hAnsi="Times New Roman"/>
      <w:sz w:val="24"/>
      <w:szCs w:val="24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  <w:tblHeader/>
      <w:jc w:val="center"/>
    </w:trPr>
  </w:style>
  <w:style w:type="paragraph" w:customStyle="1" w:styleId="CharChar1CharCharCharCharCharCharCharCharCharCharCharCharChar">
    <w:name w:val="Char Char1 Char Char Char Char Char Char Char Char Char Char Char Char Char"/>
    <w:basedOn w:val="Normal"/>
    <w:uiPriority w:val="99"/>
    <w:rsid w:val="00C36574"/>
    <w:pPr>
      <w:tabs>
        <w:tab w:val="left" w:pos="567"/>
      </w:tabs>
      <w:spacing w:before="120" w:after="160" w:line="240" w:lineRule="exact"/>
      <w:ind w:left="1584" w:hanging="504"/>
    </w:pPr>
    <w:rPr>
      <w:rFonts w:ascii="Arial" w:hAnsi="Arial" w:cs="Arial"/>
      <w:b/>
      <w:bCs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2A4A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4A8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4A81"/>
    <w:rPr>
      <w:rFonts w:ascii="Times New Roman" w:eastAsia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4A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4A81"/>
    <w:rPr>
      <w:rFonts w:ascii="Times New Roman" w:eastAsia="Times New Roman" w:hAnsi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783426"/>
    <w:pPr>
      <w:spacing w:after="200" w:line="276" w:lineRule="auto"/>
      <w:ind w:left="720"/>
      <w:contextualSpacing/>
      <w:jc w:val="both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wyq110---naslov-clana">
    <w:name w:val="wyq110---naslov-clana"/>
    <w:basedOn w:val="Normal"/>
    <w:rsid w:val="00DF1278"/>
    <w:pPr>
      <w:spacing w:before="100" w:beforeAutospacing="1" w:after="100" w:afterAutospacing="1"/>
    </w:pPr>
  </w:style>
  <w:style w:type="paragraph" w:customStyle="1" w:styleId="clan">
    <w:name w:val="clan"/>
    <w:basedOn w:val="Normal"/>
    <w:rsid w:val="00DF1278"/>
    <w:pPr>
      <w:spacing w:before="100" w:beforeAutospacing="1" w:after="100" w:afterAutospacing="1"/>
    </w:pPr>
  </w:style>
  <w:style w:type="paragraph" w:customStyle="1" w:styleId="Normal1">
    <w:name w:val="Normal1"/>
    <w:basedOn w:val="Normal"/>
    <w:rsid w:val="00DF1278"/>
    <w:pPr>
      <w:spacing w:before="100" w:beforeAutospacing="1" w:after="100" w:afterAutospacing="1"/>
    </w:pPr>
  </w:style>
  <w:style w:type="paragraph" w:customStyle="1" w:styleId="izmenatekst">
    <w:name w:val="izmena_tekst"/>
    <w:basedOn w:val="Normal"/>
    <w:rsid w:val="00DC1EC4"/>
    <w:pPr>
      <w:spacing w:before="100" w:beforeAutospacing="1" w:after="100" w:afterAutospacing="1"/>
    </w:pPr>
    <w:rPr>
      <w:rFonts w:eastAsia="Calibri"/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7A404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4042"/>
    <w:rPr>
      <w:rFonts w:ascii="Times New Roman" w:eastAsia="Times New Roman" w:hAnsi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7A4042"/>
  </w:style>
  <w:style w:type="paragraph" w:styleId="FootnoteText">
    <w:name w:val="footnote text"/>
    <w:basedOn w:val="Normal"/>
    <w:link w:val="FootnoteTextChar"/>
    <w:uiPriority w:val="99"/>
    <w:unhideWhenUsed/>
    <w:rsid w:val="00740F19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40F19"/>
    <w:rPr>
      <w:rFonts w:ascii="Times New Roman" w:eastAsia="Times New Roman" w:hAnsi="Times New Roman"/>
      <w:sz w:val="20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740F19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9080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0800"/>
    <w:rPr>
      <w:rFonts w:ascii="Times New Roman" w:eastAsia="Times New Roman" w:hAnsi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5937FB"/>
    <w:rPr>
      <w:rFonts w:ascii="Times New Roman" w:eastAsia="Times New Roman" w:hAnsi="Times New Roman"/>
      <w:b/>
      <w:bCs/>
      <w:sz w:val="27"/>
      <w:szCs w:val="27"/>
    </w:rPr>
  </w:style>
  <w:style w:type="paragraph" w:styleId="PlainText">
    <w:name w:val="Plain Text"/>
    <w:basedOn w:val="Normal"/>
    <w:link w:val="PlainTextChar"/>
    <w:uiPriority w:val="99"/>
    <w:unhideWhenUsed/>
    <w:rsid w:val="00DF3EB6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F3EB6"/>
    <w:rPr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111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820472-C32F-48B2-BC8F-5B2C8E0ED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1838</Words>
  <Characters>10478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12292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smarkovic</dc:creator>
  <cp:lastModifiedBy>jovan</cp:lastModifiedBy>
  <cp:revision>2</cp:revision>
  <cp:lastPrinted>2013-03-14T14:12:00Z</cp:lastPrinted>
  <dcterms:created xsi:type="dcterms:W3CDTF">2013-03-15T13:48:00Z</dcterms:created>
  <dcterms:modified xsi:type="dcterms:W3CDTF">2013-03-15T13:48:00Z</dcterms:modified>
</cp:coreProperties>
</file>